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8AE1E" w14:textId="0EC00372" w:rsidR="00A94A51" w:rsidRDefault="00A94A51">
      <w:pPr>
        <w:jc w:val="center"/>
        <w:outlineLvl w:val="0"/>
        <w:rPr>
          <w:b/>
          <w:lang w:val="en-GB"/>
        </w:rPr>
      </w:pPr>
      <w:r>
        <w:rPr>
          <w:b/>
          <w:lang w:val="en-GB"/>
        </w:rPr>
        <w:t xml:space="preserve"> </w:t>
      </w:r>
    </w:p>
    <w:p w14:paraId="408C776F" w14:textId="4AB4156E" w:rsidR="00A94A51" w:rsidRDefault="00A94A51">
      <w:pPr>
        <w:jc w:val="center"/>
        <w:outlineLvl w:val="0"/>
        <w:rPr>
          <w:b/>
        </w:rPr>
      </w:pPr>
    </w:p>
    <w:p w14:paraId="1AB570F2" w14:textId="391080CF" w:rsidR="00C61B71" w:rsidRDefault="00C61B71" w:rsidP="0018678C">
      <w:pPr>
        <w:jc w:val="center"/>
        <w:rPr>
          <w:b/>
        </w:rPr>
      </w:pPr>
      <w:bookmarkStart w:id="0" w:name="_Hlk66565025"/>
      <w:bookmarkEnd w:id="0"/>
      <w:r>
        <w:rPr>
          <w:b/>
        </w:rPr>
        <w:t>PROFESSIONAL QUALIFICATIONS PATHWAYS FOR SKILLS PRACTITIONERS</w:t>
      </w:r>
    </w:p>
    <w:p w14:paraId="67CEC28D" w14:textId="6957B5D8" w:rsidR="00A94A51" w:rsidRPr="0018678C" w:rsidRDefault="0068512C" w:rsidP="0018678C">
      <w:pPr>
        <w:jc w:val="center"/>
        <w:rPr>
          <w:b/>
          <w:color w:val="FF0000"/>
          <w:szCs w:val="20"/>
          <w:lang w:val="en-GB" w:eastAsia="ja-JP"/>
        </w:rPr>
      </w:pPr>
      <w:r w:rsidRPr="0018678C">
        <w:rPr>
          <w:b/>
        </w:rPr>
        <w:t>IN HONG KONG</w:t>
      </w:r>
    </w:p>
    <w:p w14:paraId="020A8447" w14:textId="675C9F6C" w:rsidR="00A94A51" w:rsidRPr="003E0719" w:rsidRDefault="00A94A51">
      <w:pPr>
        <w:jc w:val="center"/>
        <w:rPr>
          <w:b/>
          <w:lang w:eastAsia="ja-JP"/>
        </w:rPr>
      </w:pPr>
    </w:p>
    <w:p w14:paraId="68813E3B" w14:textId="435D26B3" w:rsidR="00A94A51" w:rsidRPr="003E0719" w:rsidRDefault="00455532">
      <w:pPr>
        <w:pStyle w:val="PlainText"/>
        <w:jc w:val="center"/>
        <w:outlineLvl w:val="0"/>
        <w:rPr>
          <w:rFonts w:ascii="Times New Roman" w:hAnsi="Times New Roman"/>
          <w:sz w:val="24"/>
          <w:lang w:val="en-GB"/>
        </w:rPr>
      </w:pPr>
      <w:r>
        <w:rPr>
          <w:rFonts w:ascii="Times New Roman" w:hAnsi="Times New Roman"/>
          <w:sz w:val="24"/>
          <w:lang w:val="en-GB"/>
        </w:rPr>
        <w:t xml:space="preserve">Arthur H.C. Ng*, </w:t>
      </w:r>
      <w:r w:rsidR="0018678C">
        <w:rPr>
          <w:rFonts w:ascii="Times New Roman" w:hAnsi="Times New Roman"/>
          <w:sz w:val="24"/>
          <w:lang w:val="en-GB"/>
        </w:rPr>
        <w:t>Candy K.Y. L</w:t>
      </w:r>
      <w:r w:rsidR="000501E4">
        <w:rPr>
          <w:rFonts w:ascii="Times New Roman" w:hAnsi="Times New Roman"/>
          <w:sz w:val="24"/>
          <w:lang w:val="en-GB"/>
        </w:rPr>
        <w:t>iu</w:t>
      </w:r>
    </w:p>
    <w:p w14:paraId="413D3E3E" w14:textId="52D101C6" w:rsidR="00A94A51" w:rsidRPr="003E0719" w:rsidRDefault="00A94A51">
      <w:pPr>
        <w:pStyle w:val="PlainText"/>
        <w:jc w:val="center"/>
        <w:rPr>
          <w:rFonts w:ascii="Times New Roman" w:hAnsi="Times New Roman"/>
          <w:sz w:val="24"/>
          <w:lang w:val="en-GB"/>
        </w:rPr>
      </w:pPr>
    </w:p>
    <w:p w14:paraId="6589B513" w14:textId="2EFFA582" w:rsidR="00A94A51" w:rsidRPr="003E0719" w:rsidRDefault="0018678C">
      <w:pPr>
        <w:pStyle w:val="PlainText"/>
        <w:jc w:val="center"/>
        <w:rPr>
          <w:rFonts w:ascii="Times New Roman" w:hAnsi="Times New Roman"/>
          <w:sz w:val="24"/>
          <w:lang w:val="en-GB"/>
        </w:rPr>
      </w:pPr>
      <w:r>
        <w:rPr>
          <w:rFonts w:ascii="Times New Roman" w:hAnsi="Times New Roman"/>
          <w:sz w:val="24"/>
          <w:lang w:val="en-GB"/>
        </w:rPr>
        <w:t>Vocational Training Council</w:t>
      </w:r>
      <w:r w:rsidR="00A94A51" w:rsidRPr="003E0719">
        <w:rPr>
          <w:rFonts w:ascii="Times New Roman" w:hAnsi="Times New Roman"/>
          <w:sz w:val="24"/>
          <w:lang w:val="en-GB"/>
        </w:rPr>
        <w:t xml:space="preserve">, </w:t>
      </w:r>
      <w:r>
        <w:rPr>
          <w:rFonts w:ascii="Times New Roman" w:hAnsi="Times New Roman"/>
          <w:sz w:val="24"/>
          <w:lang w:val="en-GB"/>
        </w:rPr>
        <w:t>Hong Kong</w:t>
      </w:r>
      <w:r w:rsidR="00A94A51" w:rsidRPr="003E0719">
        <w:rPr>
          <w:rFonts w:ascii="Times New Roman" w:hAnsi="Times New Roman"/>
          <w:sz w:val="24"/>
          <w:lang w:val="en-GB"/>
        </w:rPr>
        <w:t xml:space="preserve">, </w:t>
      </w:r>
      <w:r>
        <w:rPr>
          <w:rFonts w:ascii="Times New Roman" w:hAnsi="Times New Roman"/>
          <w:sz w:val="24"/>
          <w:lang w:val="en-GB"/>
        </w:rPr>
        <w:t>China</w:t>
      </w:r>
    </w:p>
    <w:p w14:paraId="6EF490F6" w14:textId="11B0B703" w:rsidR="00A94A51" w:rsidRPr="003E0719" w:rsidRDefault="00A94A51" w:rsidP="0018678C">
      <w:pPr>
        <w:pStyle w:val="PlainText"/>
        <w:rPr>
          <w:rFonts w:ascii="Times New Roman" w:hAnsi="Times New Roman"/>
          <w:sz w:val="24"/>
          <w:lang w:val="en-GB"/>
        </w:rPr>
      </w:pPr>
    </w:p>
    <w:p w14:paraId="376A1F42" w14:textId="625B0EA3" w:rsidR="00A94A51" w:rsidRPr="003E0719" w:rsidRDefault="006061C1">
      <w:pPr>
        <w:pStyle w:val="PlainText"/>
        <w:jc w:val="center"/>
        <w:outlineLvl w:val="0"/>
        <w:rPr>
          <w:rFonts w:ascii="Times New Roman" w:hAnsi="Times New Roman"/>
          <w:sz w:val="24"/>
          <w:lang w:val="en-GB"/>
        </w:rPr>
      </w:pPr>
      <w:r w:rsidRPr="003E0719">
        <w:rPr>
          <w:rFonts w:ascii="Times New Roman" w:hAnsi="Times New Roman"/>
          <w:sz w:val="24"/>
          <w:lang w:val="en-GB"/>
        </w:rPr>
        <w:t>*</w:t>
      </w:r>
      <w:r w:rsidR="00455532">
        <w:rPr>
          <w:rFonts w:ascii="Times New Roman" w:hAnsi="Times New Roman"/>
          <w:sz w:val="24"/>
          <w:lang w:val="en-GB"/>
        </w:rPr>
        <w:t>arthurng</w:t>
      </w:r>
      <w:r w:rsidR="0068512C">
        <w:rPr>
          <w:rFonts w:ascii="Times New Roman" w:hAnsi="Times New Roman"/>
          <w:sz w:val="24"/>
          <w:lang w:val="en-GB"/>
        </w:rPr>
        <w:t>@vtc.edu.hk</w:t>
      </w:r>
    </w:p>
    <w:p w14:paraId="7D3E0469" w14:textId="407C807B" w:rsidR="00A94A51" w:rsidRPr="003E0719" w:rsidRDefault="00A94A51">
      <w:pPr>
        <w:pStyle w:val="PlainText"/>
        <w:jc w:val="both"/>
        <w:rPr>
          <w:rFonts w:ascii="Times New Roman" w:hAnsi="Times New Roman"/>
          <w:lang w:val="en-GB"/>
        </w:rPr>
      </w:pPr>
    </w:p>
    <w:p w14:paraId="4F3C1D64" w14:textId="4916AE91" w:rsidR="00A94A51" w:rsidRPr="003E0719" w:rsidRDefault="00A94A51">
      <w:pPr>
        <w:pStyle w:val="PlainText"/>
        <w:jc w:val="both"/>
        <w:rPr>
          <w:rFonts w:ascii="Times New Roman" w:hAnsi="Times New Roman"/>
          <w:lang w:val="en-GB"/>
        </w:rPr>
      </w:pPr>
    </w:p>
    <w:p w14:paraId="504058DF" w14:textId="77777777" w:rsidR="00A94A51" w:rsidRPr="003E0719" w:rsidRDefault="00A94A51">
      <w:pPr>
        <w:pStyle w:val="PlainText"/>
        <w:jc w:val="both"/>
        <w:rPr>
          <w:rFonts w:ascii="Times New Roman" w:hAnsi="Times New Roman"/>
          <w:lang w:val="en-GB"/>
        </w:rPr>
        <w:sectPr w:rsidR="00A94A51" w:rsidRPr="003E0719" w:rsidSect="00D462DA">
          <w:headerReference w:type="default" r:id="rId8"/>
          <w:footerReference w:type="default" r:id="rId9"/>
          <w:type w:val="continuous"/>
          <w:pgSz w:w="11906" w:h="16838"/>
          <w:pgMar w:top="1418" w:right="1134" w:bottom="1134" w:left="1134" w:header="720" w:footer="567" w:gutter="0"/>
          <w:pgNumType w:start="0"/>
          <w:cols w:space="708"/>
          <w:docGrid w:linePitch="360"/>
        </w:sectPr>
      </w:pPr>
    </w:p>
    <w:p w14:paraId="4F9E5128" w14:textId="7FDD3EB5" w:rsidR="00A94A51" w:rsidRPr="003E0719" w:rsidRDefault="00A94A51">
      <w:pPr>
        <w:pStyle w:val="PlainText"/>
        <w:jc w:val="both"/>
        <w:rPr>
          <w:rFonts w:ascii="Times New Roman" w:hAnsi="Times New Roman"/>
          <w:b/>
          <w:lang w:val="en-GB"/>
        </w:rPr>
      </w:pPr>
      <w:r w:rsidRPr="003E0719">
        <w:rPr>
          <w:rFonts w:ascii="Times New Roman" w:hAnsi="Times New Roman"/>
          <w:b/>
          <w:lang w:val="en-GB"/>
        </w:rPr>
        <w:t>Abstract</w:t>
      </w:r>
    </w:p>
    <w:p w14:paraId="079C45D3" w14:textId="46DE457B" w:rsidR="00A94A51" w:rsidRPr="003E0719" w:rsidRDefault="00A94A51">
      <w:pPr>
        <w:pStyle w:val="PlainText"/>
        <w:jc w:val="both"/>
        <w:rPr>
          <w:rFonts w:ascii="Times New Roman" w:hAnsi="Times New Roman"/>
          <w:b/>
          <w:lang w:val="en-GB"/>
        </w:rPr>
      </w:pPr>
    </w:p>
    <w:p w14:paraId="60241922" w14:textId="37DC9A48" w:rsidR="00E507D0" w:rsidRPr="00E507D0" w:rsidRDefault="00E507D0" w:rsidP="00E507D0">
      <w:pPr>
        <w:pStyle w:val="PlainText"/>
        <w:ind w:firstLine="284"/>
        <w:jc w:val="both"/>
        <w:rPr>
          <w:rFonts w:ascii="Times New Roman" w:hAnsi="Times New Roman"/>
          <w:b/>
          <w:lang w:val="en-GB"/>
        </w:rPr>
      </w:pPr>
      <w:r w:rsidRPr="00E507D0">
        <w:rPr>
          <w:rFonts w:ascii="Times New Roman" w:hAnsi="Times New Roman"/>
          <w:b/>
          <w:lang w:val="en-GB"/>
        </w:rPr>
        <w:t xml:space="preserve">In the review report published by the HKSAR </w:t>
      </w:r>
      <w:r w:rsidR="00CF423D" w:rsidRPr="00E507D0">
        <w:rPr>
          <w:rFonts w:ascii="Times New Roman" w:hAnsi="Times New Roman"/>
          <w:b/>
          <w:lang w:val="en-GB"/>
        </w:rPr>
        <w:t>Government’s</w:t>
      </w:r>
      <w:r w:rsidRPr="00E507D0">
        <w:rPr>
          <w:rFonts w:ascii="Times New Roman" w:hAnsi="Times New Roman"/>
          <w:b/>
          <w:lang w:val="en-GB"/>
        </w:rPr>
        <w:t xml:space="preserve"> Task Force on Promotion of Vocational and Professional Education and Training (VPET) (the “Task Force”) in 2020, the Task Force recommended that VPET should establish itself as a more prominent value-added pathway with the prestigious qualification it deserves, to match the perceived excellence enshrined in its academic counterpart.  Professional Qualifications Pathways, like the Vocational Qualifications Pathways, should be developed for practitioners with a focus on recognised skill-based qualifications that are not underpinned by associated learning programmes.  These pathways will emerge as professional routes for practitioners of the relevant industries.</w:t>
      </w:r>
    </w:p>
    <w:p w14:paraId="63E506AA" w14:textId="7FE7AD52" w:rsidR="00E507D0" w:rsidRPr="00E507D0" w:rsidRDefault="00E507D0" w:rsidP="00E507D0">
      <w:pPr>
        <w:pStyle w:val="PlainText"/>
        <w:ind w:firstLine="284"/>
        <w:jc w:val="both"/>
        <w:rPr>
          <w:rFonts w:ascii="Times New Roman" w:hAnsi="Times New Roman"/>
          <w:b/>
          <w:lang w:val="en-GB"/>
        </w:rPr>
      </w:pPr>
    </w:p>
    <w:p w14:paraId="643D9560" w14:textId="5C64B637" w:rsidR="00E507D0" w:rsidRDefault="00E507D0" w:rsidP="00E507D0">
      <w:pPr>
        <w:pStyle w:val="PlainText"/>
        <w:ind w:firstLine="284"/>
        <w:jc w:val="both"/>
        <w:rPr>
          <w:rFonts w:ascii="Times New Roman" w:hAnsi="Times New Roman"/>
          <w:b/>
          <w:lang w:val="en-GB"/>
        </w:rPr>
      </w:pPr>
      <w:r w:rsidRPr="00E507D0">
        <w:rPr>
          <w:rFonts w:ascii="Times New Roman" w:hAnsi="Times New Roman" w:hint="eastAsia"/>
          <w:b/>
          <w:lang w:val="en-GB"/>
        </w:rPr>
        <w:t>I</w:t>
      </w:r>
      <w:r w:rsidRPr="00E507D0">
        <w:rPr>
          <w:rFonts w:ascii="Times New Roman" w:hAnsi="Times New Roman"/>
          <w:b/>
          <w:lang w:val="en-GB"/>
        </w:rPr>
        <w:t xml:space="preserve">n response to the recommendation made by the Task Force, the Vocational Training Council (VTC) started to undertake an initiative – </w:t>
      </w:r>
      <w:r w:rsidRPr="00675BD3">
        <w:rPr>
          <w:rFonts w:ascii="Times New Roman" w:hAnsi="Times New Roman"/>
          <w:b/>
          <w:i/>
          <w:lang w:val="en-GB"/>
        </w:rPr>
        <w:t>Professional Qualifications Pathway for Skills Practitioners</w:t>
      </w:r>
      <w:r w:rsidRPr="00E507D0">
        <w:rPr>
          <w:rFonts w:ascii="Times New Roman" w:hAnsi="Times New Roman"/>
          <w:b/>
          <w:lang w:val="en-GB"/>
        </w:rPr>
        <w:t xml:space="preserve"> in 2020.  This initiative aims to establish a value-borne progression pathway for in-service practitioners through a Qualifications Framework (QF) recognised skill-based qualification.  In respect of this, the German Meister system offers a </w:t>
      </w:r>
      <w:r w:rsidR="00CF423D" w:rsidRPr="00E507D0">
        <w:rPr>
          <w:rFonts w:ascii="Times New Roman" w:hAnsi="Times New Roman"/>
          <w:b/>
          <w:lang w:val="en-GB"/>
        </w:rPr>
        <w:t>valuable</w:t>
      </w:r>
      <w:r w:rsidRPr="00E507D0">
        <w:rPr>
          <w:rFonts w:ascii="Times New Roman" w:hAnsi="Times New Roman"/>
          <w:b/>
          <w:lang w:val="en-GB"/>
        </w:rPr>
        <w:t xml:space="preserve"> reference for developing a Mesiter learning programme for skilled workers in Hong Kong as this system aims to equip Meister candidates with the occupational, </w:t>
      </w:r>
      <w:r w:rsidR="007479F2" w:rsidRPr="00E507D0">
        <w:rPr>
          <w:rFonts w:ascii="Times New Roman" w:hAnsi="Times New Roman"/>
          <w:b/>
          <w:lang w:val="en-GB"/>
        </w:rPr>
        <w:t>pedagogical,</w:t>
      </w:r>
      <w:r w:rsidRPr="00E507D0">
        <w:rPr>
          <w:rFonts w:ascii="Times New Roman" w:hAnsi="Times New Roman"/>
          <w:b/>
          <w:lang w:val="en-GB"/>
        </w:rPr>
        <w:t xml:space="preserve"> and managerial </w:t>
      </w:r>
      <w:r w:rsidR="007479F2">
        <w:rPr>
          <w:rFonts w:ascii="Times New Roman" w:hAnsi="Times New Roman"/>
          <w:b/>
          <w:lang w:val="x-none"/>
        </w:rPr>
        <w:t>competencies</w:t>
      </w:r>
      <w:r w:rsidRPr="00E507D0">
        <w:rPr>
          <w:rFonts w:ascii="Times New Roman" w:hAnsi="Times New Roman"/>
          <w:b/>
          <w:lang w:val="en-GB"/>
        </w:rPr>
        <w:t xml:space="preserve"> necessary for the chosen professions.  It would also help further professionalise industry practitioners and strengthen the local VPET articulation pathway.  As a start, lift and escalator engineering (LEE) was selected as the first industry where seasoned registered lift and escalator workers are provided with an opportunity to strive for the title of Meister, in the name of Skills Master or </w:t>
      </w:r>
      <w:r w:rsidR="00CF423D" w:rsidRPr="00E507D0">
        <w:rPr>
          <w:rFonts w:ascii="Times New Roman" w:hAnsi="Times New Roman"/>
          <w:b/>
          <w:lang w:val="en-GB"/>
        </w:rPr>
        <w:t>Industry</w:t>
      </w:r>
      <w:r w:rsidRPr="00E507D0">
        <w:rPr>
          <w:rFonts w:ascii="Times New Roman" w:hAnsi="Times New Roman"/>
          <w:b/>
          <w:lang w:val="en-GB"/>
        </w:rPr>
        <w:t xml:space="preserve"> Master through the Professional Diploma Meister in Lift and Escalator Engineering (PDM-LEE) programme, the first of its kind skill-based qualification at QF level 5 in Hong Kong.  </w:t>
      </w:r>
    </w:p>
    <w:p w14:paraId="0089F857" w14:textId="2D89D62B" w:rsidR="002D312F" w:rsidRPr="00E507D0" w:rsidRDefault="002D312F" w:rsidP="00E507D0">
      <w:pPr>
        <w:pStyle w:val="PlainText"/>
        <w:ind w:firstLine="284"/>
        <w:jc w:val="both"/>
        <w:rPr>
          <w:rFonts w:ascii="Times New Roman" w:hAnsi="Times New Roman"/>
          <w:b/>
          <w:lang w:val="en-GB"/>
        </w:rPr>
      </w:pPr>
    </w:p>
    <w:p w14:paraId="29987A1D" w14:textId="3087D3BA" w:rsidR="00E507D0" w:rsidRDefault="004E62CA" w:rsidP="00E507D0">
      <w:pPr>
        <w:pStyle w:val="PlainText"/>
        <w:ind w:firstLine="284"/>
        <w:jc w:val="both"/>
        <w:rPr>
          <w:rFonts w:ascii="Times New Roman" w:hAnsi="Times New Roman"/>
          <w:b/>
          <w:lang w:val="en-GB"/>
        </w:rPr>
      </w:pPr>
      <w:r w:rsidRPr="004E62CA">
        <w:rPr>
          <w:rFonts w:ascii="Times New Roman" w:hAnsi="Times New Roman"/>
          <w:b/>
          <w:lang w:val="en-GB"/>
        </w:rPr>
        <w:t xml:space="preserve">This paper will focus on the </w:t>
      </w:r>
      <w:r w:rsidR="000B5663">
        <w:rPr>
          <w:rFonts w:ascii="Times New Roman" w:hAnsi="Times New Roman"/>
          <w:b/>
          <w:lang w:val="en-GB"/>
        </w:rPr>
        <w:t xml:space="preserve">tripartite </w:t>
      </w:r>
      <w:r w:rsidRPr="004E62CA">
        <w:rPr>
          <w:rFonts w:ascii="Times New Roman" w:hAnsi="Times New Roman"/>
          <w:b/>
          <w:lang w:val="en-GB"/>
        </w:rPr>
        <w:t xml:space="preserve">collaboration between the VTC, the HKSAR Government's Electrical and Mechanical Services </w:t>
      </w:r>
      <w:r w:rsidRPr="004E62CA">
        <w:rPr>
          <w:rFonts w:ascii="Times New Roman" w:hAnsi="Times New Roman"/>
          <w:b/>
          <w:lang w:val="en-GB"/>
        </w:rPr>
        <w:t xml:space="preserve">Department (EMSD), and The Lift </w:t>
      </w:r>
      <w:r w:rsidR="007479F2" w:rsidRPr="004E62CA">
        <w:rPr>
          <w:rFonts w:ascii="Times New Roman" w:hAnsi="Times New Roman"/>
          <w:b/>
          <w:lang w:val="en-GB"/>
        </w:rPr>
        <w:t>and</w:t>
      </w:r>
      <w:r w:rsidR="007479F2">
        <w:rPr>
          <w:rFonts w:ascii="Times New Roman" w:hAnsi="Times New Roman"/>
          <w:b/>
          <w:lang w:val="en-GB"/>
        </w:rPr>
        <w:t xml:space="preserve"> </w:t>
      </w:r>
      <w:r w:rsidR="007479F2" w:rsidRPr="004E62CA">
        <w:rPr>
          <w:rFonts w:ascii="Times New Roman" w:hAnsi="Times New Roman"/>
          <w:b/>
          <w:lang w:val="en-GB"/>
        </w:rPr>
        <w:t>Escalator</w:t>
      </w:r>
      <w:r w:rsidRPr="004E62CA">
        <w:rPr>
          <w:rFonts w:ascii="Times New Roman" w:hAnsi="Times New Roman"/>
          <w:b/>
          <w:lang w:val="en-GB"/>
        </w:rPr>
        <w:t xml:space="preserve"> Contractors Association (LECA) in developing the PDM-LEE programme. A VPET consultancy was </w:t>
      </w:r>
      <w:r w:rsidR="00EE0A28">
        <w:rPr>
          <w:rFonts w:ascii="Times New Roman" w:hAnsi="Times New Roman"/>
          <w:b/>
          <w:lang w:val="en-GB"/>
        </w:rPr>
        <w:t>invited</w:t>
      </w:r>
      <w:r w:rsidRPr="004E62CA">
        <w:rPr>
          <w:rFonts w:ascii="Times New Roman" w:hAnsi="Times New Roman"/>
          <w:b/>
          <w:lang w:val="en-GB"/>
        </w:rPr>
        <w:t xml:space="preserve"> </w:t>
      </w:r>
      <w:r w:rsidR="001320C8">
        <w:rPr>
          <w:rFonts w:ascii="Times New Roman" w:hAnsi="Times New Roman"/>
          <w:b/>
          <w:lang w:val="en-GB"/>
        </w:rPr>
        <w:t xml:space="preserve">to participate </w:t>
      </w:r>
      <w:r w:rsidRPr="004E62CA">
        <w:rPr>
          <w:rFonts w:ascii="Times New Roman" w:hAnsi="Times New Roman"/>
          <w:b/>
          <w:lang w:val="en-GB"/>
        </w:rPr>
        <w:t xml:space="preserve">in the </w:t>
      </w:r>
      <w:r>
        <w:rPr>
          <w:rFonts w:ascii="Times New Roman" w:hAnsi="Times New Roman"/>
          <w:b/>
          <w:lang w:val="en-GB"/>
        </w:rPr>
        <w:t xml:space="preserve">programme development </w:t>
      </w:r>
      <w:r w:rsidRPr="004E62CA">
        <w:rPr>
          <w:rFonts w:ascii="Times New Roman" w:hAnsi="Times New Roman"/>
          <w:b/>
          <w:lang w:val="en-GB"/>
        </w:rPr>
        <w:t xml:space="preserve">process, </w:t>
      </w:r>
      <w:r w:rsidR="000B5663">
        <w:rPr>
          <w:rFonts w:ascii="Times New Roman" w:hAnsi="Times New Roman"/>
          <w:b/>
          <w:lang w:val="en-GB"/>
        </w:rPr>
        <w:t>where</w:t>
      </w:r>
      <w:r w:rsidRPr="004E62CA">
        <w:rPr>
          <w:rFonts w:ascii="Times New Roman" w:hAnsi="Times New Roman"/>
          <w:b/>
          <w:lang w:val="en-GB"/>
        </w:rPr>
        <w:t xml:space="preserve"> an Industry Consulting Group and several Subject Matter Expert Groups were formed to identify the key roles </w:t>
      </w:r>
      <w:r w:rsidR="00836B45">
        <w:rPr>
          <w:rFonts w:ascii="Times New Roman" w:hAnsi="Times New Roman"/>
          <w:b/>
          <w:lang w:val="en-GB"/>
        </w:rPr>
        <w:t xml:space="preserve">and competencies </w:t>
      </w:r>
      <w:r w:rsidRPr="004E62CA">
        <w:rPr>
          <w:rFonts w:ascii="Times New Roman" w:hAnsi="Times New Roman"/>
          <w:b/>
          <w:lang w:val="en-GB"/>
        </w:rPr>
        <w:t>of a Meister in the LEE</w:t>
      </w:r>
      <w:r w:rsidR="00D1319D">
        <w:rPr>
          <w:rFonts w:ascii="Times New Roman" w:hAnsi="Times New Roman"/>
          <w:b/>
          <w:lang w:val="en-GB"/>
        </w:rPr>
        <w:t xml:space="preserve"> industry</w:t>
      </w:r>
      <w:r w:rsidRPr="004E62CA">
        <w:rPr>
          <w:rFonts w:ascii="Times New Roman" w:hAnsi="Times New Roman"/>
          <w:b/>
          <w:lang w:val="en-GB"/>
        </w:rPr>
        <w:t>. Th</w:t>
      </w:r>
      <w:r w:rsidR="00836B45">
        <w:rPr>
          <w:rFonts w:ascii="Times New Roman" w:hAnsi="Times New Roman"/>
          <w:b/>
          <w:lang w:val="en-GB"/>
        </w:rPr>
        <w:t>e</w:t>
      </w:r>
      <w:r w:rsidR="00B237C9">
        <w:rPr>
          <w:rFonts w:ascii="Times New Roman" w:hAnsi="Times New Roman"/>
          <w:b/>
          <w:lang w:val="en-GB"/>
        </w:rPr>
        <w:t>se</w:t>
      </w:r>
      <w:r w:rsidRPr="004E62CA">
        <w:rPr>
          <w:rFonts w:ascii="Times New Roman" w:hAnsi="Times New Roman"/>
          <w:b/>
          <w:lang w:val="en-GB"/>
        </w:rPr>
        <w:t xml:space="preserve"> </w:t>
      </w:r>
      <w:r w:rsidR="00836B45">
        <w:rPr>
          <w:rFonts w:ascii="Times New Roman" w:hAnsi="Times New Roman"/>
          <w:b/>
          <w:lang w:val="en-GB"/>
        </w:rPr>
        <w:t>findings</w:t>
      </w:r>
      <w:r w:rsidRPr="004E62CA">
        <w:rPr>
          <w:rFonts w:ascii="Times New Roman" w:hAnsi="Times New Roman"/>
          <w:b/>
          <w:lang w:val="en-GB"/>
        </w:rPr>
        <w:t xml:space="preserve"> </w:t>
      </w:r>
      <w:r w:rsidR="0093437D">
        <w:rPr>
          <w:rFonts w:ascii="Times New Roman" w:hAnsi="Times New Roman"/>
          <w:b/>
          <w:lang w:val="en-GB"/>
        </w:rPr>
        <w:t>act</w:t>
      </w:r>
      <w:r w:rsidR="008368AA">
        <w:rPr>
          <w:rFonts w:ascii="Times New Roman" w:hAnsi="Times New Roman"/>
          <w:b/>
          <w:lang w:val="en-GB"/>
        </w:rPr>
        <w:t xml:space="preserve"> as</w:t>
      </w:r>
      <w:r w:rsidRPr="004E62CA">
        <w:rPr>
          <w:rFonts w:ascii="Times New Roman" w:hAnsi="Times New Roman"/>
          <w:b/>
          <w:lang w:val="en-GB"/>
        </w:rPr>
        <w:t xml:space="preserve"> </w:t>
      </w:r>
      <w:r w:rsidR="008368AA">
        <w:rPr>
          <w:rFonts w:ascii="Times New Roman" w:hAnsi="Times New Roman"/>
          <w:b/>
          <w:lang w:val="en-GB"/>
        </w:rPr>
        <w:t xml:space="preserve">valuable inputs </w:t>
      </w:r>
      <w:r w:rsidRPr="004E62CA">
        <w:rPr>
          <w:rFonts w:ascii="Times New Roman" w:hAnsi="Times New Roman"/>
          <w:b/>
          <w:lang w:val="en-GB"/>
        </w:rPr>
        <w:t xml:space="preserve">to the curriculum </w:t>
      </w:r>
      <w:r w:rsidR="0093437D">
        <w:rPr>
          <w:rFonts w:ascii="Times New Roman" w:hAnsi="Times New Roman"/>
          <w:b/>
          <w:lang w:val="en-GB"/>
        </w:rPr>
        <w:t xml:space="preserve">design </w:t>
      </w:r>
      <w:r w:rsidR="00EE0A28">
        <w:rPr>
          <w:rFonts w:ascii="Times New Roman" w:hAnsi="Times New Roman"/>
          <w:b/>
          <w:lang w:val="en-GB"/>
        </w:rPr>
        <w:t>of the programme</w:t>
      </w:r>
      <w:r w:rsidRPr="004E62CA">
        <w:rPr>
          <w:rFonts w:ascii="Times New Roman" w:hAnsi="Times New Roman"/>
          <w:b/>
          <w:lang w:val="en-GB"/>
        </w:rPr>
        <w:t xml:space="preserve">. The </w:t>
      </w:r>
      <w:r w:rsidR="00DA0353">
        <w:rPr>
          <w:rFonts w:ascii="Times New Roman" w:hAnsi="Times New Roman"/>
          <w:b/>
          <w:lang w:val="en-GB"/>
        </w:rPr>
        <w:t xml:space="preserve">active involvement of </w:t>
      </w:r>
      <w:r w:rsidRPr="004E62CA">
        <w:rPr>
          <w:rFonts w:ascii="Times New Roman" w:hAnsi="Times New Roman"/>
          <w:b/>
          <w:lang w:val="en-GB"/>
        </w:rPr>
        <w:t xml:space="preserve">industry stakeholders in the programme development </w:t>
      </w:r>
      <w:r w:rsidR="00AC3170">
        <w:rPr>
          <w:rFonts w:ascii="Times New Roman" w:hAnsi="Times New Roman"/>
          <w:b/>
          <w:lang w:val="en-GB"/>
        </w:rPr>
        <w:t xml:space="preserve">apparently </w:t>
      </w:r>
      <w:r w:rsidRPr="004E62CA">
        <w:rPr>
          <w:rFonts w:ascii="Times New Roman" w:hAnsi="Times New Roman"/>
          <w:b/>
          <w:lang w:val="en-GB"/>
        </w:rPr>
        <w:t>demonstrat</w:t>
      </w:r>
      <w:r w:rsidR="00DA0353">
        <w:rPr>
          <w:rFonts w:ascii="Times New Roman" w:hAnsi="Times New Roman"/>
          <w:b/>
          <w:lang w:val="en-GB"/>
        </w:rPr>
        <w:t>ed</w:t>
      </w:r>
      <w:r w:rsidRPr="004E62CA">
        <w:rPr>
          <w:rFonts w:ascii="Times New Roman" w:hAnsi="Times New Roman"/>
          <w:b/>
          <w:lang w:val="en-GB"/>
        </w:rPr>
        <w:t xml:space="preserve"> strong industry-academia collaboration </w:t>
      </w:r>
      <w:r w:rsidR="008368AA">
        <w:rPr>
          <w:rFonts w:ascii="Times New Roman" w:hAnsi="Times New Roman"/>
          <w:b/>
          <w:lang w:val="en-GB"/>
        </w:rPr>
        <w:t>which</w:t>
      </w:r>
      <w:r w:rsidRPr="004E62CA">
        <w:rPr>
          <w:rFonts w:ascii="Times New Roman" w:hAnsi="Times New Roman"/>
          <w:b/>
          <w:lang w:val="en-GB"/>
        </w:rPr>
        <w:t xml:space="preserve"> could serve as a</w:t>
      </w:r>
      <w:r w:rsidR="00FD4D3E">
        <w:rPr>
          <w:rFonts w:ascii="Times New Roman" w:hAnsi="Times New Roman"/>
          <w:b/>
          <w:lang w:val="en-GB"/>
        </w:rPr>
        <w:t xml:space="preserve"> good reference</w:t>
      </w:r>
      <w:r w:rsidRPr="004E62CA">
        <w:rPr>
          <w:rFonts w:ascii="Times New Roman" w:hAnsi="Times New Roman"/>
          <w:b/>
          <w:lang w:val="en-GB"/>
        </w:rPr>
        <w:t xml:space="preserve"> for </w:t>
      </w:r>
      <w:r w:rsidR="007F3279">
        <w:rPr>
          <w:rFonts w:ascii="Times New Roman" w:hAnsi="Times New Roman"/>
          <w:b/>
          <w:lang w:val="x-none"/>
        </w:rPr>
        <w:t xml:space="preserve">developing </w:t>
      </w:r>
      <w:r w:rsidR="007D2587">
        <w:rPr>
          <w:rFonts w:ascii="Times New Roman" w:hAnsi="Times New Roman"/>
          <w:b/>
          <w:lang w:val="en-US"/>
        </w:rPr>
        <w:t xml:space="preserve">work-oriented </w:t>
      </w:r>
      <w:r w:rsidR="007F3279">
        <w:rPr>
          <w:rFonts w:ascii="Times New Roman" w:hAnsi="Times New Roman"/>
          <w:b/>
          <w:lang w:val="x-none"/>
        </w:rPr>
        <w:t xml:space="preserve">PDM programmes for other trades in the </w:t>
      </w:r>
      <w:r w:rsidR="00122263">
        <w:rPr>
          <w:rFonts w:ascii="Times New Roman" w:hAnsi="Times New Roman"/>
          <w:b/>
          <w:lang w:val="en-GB"/>
        </w:rPr>
        <w:t>future.</w:t>
      </w:r>
    </w:p>
    <w:p w14:paraId="481E55A5" w14:textId="311DE63B" w:rsidR="00CF423D" w:rsidRDefault="00CF423D">
      <w:pPr>
        <w:pStyle w:val="PlainText"/>
        <w:ind w:left="2"/>
        <w:jc w:val="both"/>
        <w:rPr>
          <w:rFonts w:ascii="Times New Roman" w:hAnsi="Times New Roman"/>
          <w:b/>
          <w:lang w:val="en-GB"/>
        </w:rPr>
      </w:pPr>
    </w:p>
    <w:p w14:paraId="034A7F74" w14:textId="44A40F09" w:rsidR="00A94A51" w:rsidRDefault="00A94A51">
      <w:pPr>
        <w:pStyle w:val="PlainText"/>
        <w:ind w:left="2"/>
        <w:jc w:val="both"/>
        <w:rPr>
          <w:rFonts w:ascii="Times New Roman" w:hAnsi="Times New Roman"/>
          <w:bCs/>
          <w:i/>
          <w:iCs/>
          <w:lang w:val="en-US" w:eastAsia="ja-JP"/>
        </w:rPr>
      </w:pPr>
      <w:r w:rsidRPr="003E0719">
        <w:rPr>
          <w:rFonts w:ascii="Times New Roman" w:hAnsi="Times New Roman" w:hint="eastAsia"/>
          <w:b/>
          <w:lang w:val="en-GB" w:eastAsia="ja-JP"/>
        </w:rPr>
        <w:t xml:space="preserve">Keywords: </w:t>
      </w:r>
      <w:r w:rsidR="00F55359" w:rsidRPr="00F55359">
        <w:rPr>
          <w:rFonts w:ascii="Times New Roman" w:hAnsi="Times New Roman"/>
          <w:bCs/>
          <w:i/>
          <w:iCs/>
          <w:lang w:val="en-US" w:eastAsia="ja-JP"/>
        </w:rPr>
        <w:t>Professional Qualifications Pathway, Meister, Skills Practitioners, Industry Collaboration, VPET</w:t>
      </w:r>
      <w:r w:rsidR="00F55359" w:rsidRPr="0018678C">
        <w:rPr>
          <w:rFonts w:ascii="Times New Roman" w:hAnsi="Times New Roman" w:hint="eastAsia"/>
          <w:bCs/>
          <w:i/>
          <w:iCs/>
          <w:lang w:val="en-US" w:eastAsia="ja-JP"/>
        </w:rPr>
        <w:t xml:space="preserve"> </w:t>
      </w:r>
    </w:p>
    <w:p w14:paraId="0E0542CC" w14:textId="04644668" w:rsidR="00F55359" w:rsidRPr="00F55359" w:rsidRDefault="00F55359">
      <w:pPr>
        <w:pStyle w:val="PlainText"/>
        <w:ind w:left="2"/>
        <w:jc w:val="both"/>
        <w:rPr>
          <w:rFonts w:ascii="Times New Roman" w:hAnsi="Times New Roman"/>
          <w:bCs/>
          <w:i/>
          <w:iCs/>
          <w:lang w:val="en-US" w:eastAsia="ja-JP"/>
        </w:rPr>
      </w:pPr>
    </w:p>
    <w:p w14:paraId="5C083CBC" w14:textId="069865E6" w:rsidR="00A94A51" w:rsidRPr="003E0719" w:rsidRDefault="00A94A51">
      <w:pPr>
        <w:pStyle w:val="PlainText"/>
        <w:jc w:val="both"/>
        <w:rPr>
          <w:rFonts w:ascii="Times New Roman" w:hAnsi="Times New Roman"/>
          <w:b/>
          <w:lang w:val="en-GB" w:eastAsia="ja-JP"/>
        </w:rPr>
      </w:pPr>
    </w:p>
    <w:p w14:paraId="430EEFF6" w14:textId="58D3431B" w:rsidR="00A94A51" w:rsidRDefault="00A94A51" w:rsidP="00DA6167">
      <w:pPr>
        <w:pStyle w:val="PlainText"/>
        <w:jc w:val="both"/>
        <w:rPr>
          <w:rFonts w:ascii="Times New Roman" w:hAnsi="Times New Roman"/>
          <w:b/>
          <w:lang w:val="en-GB"/>
        </w:rPr>
      </w:pPr>
      <w:r w:rsidRPr="003E0719">
        <w:rPr>
          <w:rFonts w:ascii="Times New Roman" w:hAnsi="Times New Roman"/>
          <w:b/>
          <w:lang w:val="en-GB"/>
        </w:rPr>
        <w:t>Introduction</w:t>
      </w:r>
      <w:r w:rsidRPr="003E0719">
        <w:rPr>
          <w:rFonts w:ascii="Times New Roman" w:hAnsi="Times New Roman"/>
          <w:b/>
          <w:lang w:val="en-GB"/>
        </w:rPr>
        <w:cr/>
      </w:r>
    </w:p>
    <w:p w14:paraId="4E15AC55" w14:textId="25AF6625" w:rsidR="001667BF" w:rsidRDefault="001667BF" w:rsidP="00DA6167">
      <w:pPr>
        <w:pStyle w:val="PlainText"/>
        <w:ind w:firstLine="284"/>
        <w:jc w:val="both"/>
        <w:rPr>
          <w:rFonts w:ascii="Times New Roman" w:hAnsi="Times New Roman"/>
          <w:lang w:val="en-GB"/>
        </w:rPr>
      </w:pPr>
      <w:commentRangeStart w:id="1"/>
      <w:r w:rsidRPr="001667BF">
        <w:rPr>
          <w:rFonts w:ascii="Times New Roman" w:hAnsi="Times New Roman"/>
          <w:lang w:val="en-GB"/>
        </w:rPr>
        <w:t>The HKSAR Government’s tracking surveys</w:t>
      </w:r>
      <w:commentRangeEnd w:id="1"/>
      <w:r w:rsidR="00A86584">
        <w:rPr>
          <w:rStyle w:val="CommentReference"/>
          <w:rFonts w:ascii="Times New Roman" w:hAnsi="Times New Roman"/>
          <w:lang w:val="en-US" w:eastAsia="en-US"/>
        </w:rPr>
        <w:commentReference w:id="1"/>
      </w:r>
      <w:r w:rsidRPr="001667BF">
        <w:rPr>
          <w:rFonts w:ascii="Times New Roman" w:hAnsi="Times New Roman"/>
          <w:lang w:val="en-GB"/>
        </w:rPr>
        <w:t xml:space="preserve"> conducted in recent years r</w:t>
      </w:r>
      <w:r w:rsidR="0019150F">
        <w:rPr>
          <w:rFonts w:ascii="Times New Roman" w:hAnsi="Times New Roman"/>
          <w:lang w:val="en-GB"/>
        </w:rPr>
        <w:t>eflect</w:t>
      </w:r>
      <w:r w:rsidRPr="001667BF">
        <w:rPr>
          <w:rFonts w:ascii="Times New Roman" w:hAnsi="Times New Roman"/>
          <w:lang w:val="en-GB"/>
        </w:rPr>
        <w:t>ed that a sizeable proportion of respondents still did not have adequate knowledge of the articulation opportunities available through vocational and professional education and training (VPET)</w:t>
      </w:r>
      <w:r w:rsidR="00C433FD">
        <w:rPr>
          <w:rFonts w:ascii="Times New Roman" w:hAnsi="Times New Roman"/>
          <w:lang w:val="en-GB"/>
        </w:rPr>
        <w:t xml:space="preserve">. </w:t>
      </w:r>
      <w:r w:rsidR="00C433FD" w:rsidRPr="00C433FD">
        <w:rPr>
          <w:rFonts w:ascii="Times New Roman" w:hAnsi="Times New Roman"/>
          <w:lang w:val="en-GB"/>
        </w:rPr>
        <w:t>Building on its work in 2015, the Task Force on Promotion on VPET (the “Task Force”) was tasked to review and consider enhancements to the promotion of VPET in Hong Kong with a more targeted approach</w:t>
      </w:r>
      <w:r w:rsidR="00C433FD">
        <w:rPr>
          <w:rFonts w:ascii="Times New Roman" w:hAnsi="Times New Roman"/>
          <w:lang w:val="en-GB"/>
        </w:rPr>
        <w:t xml:space="preserve">. In its </w:t>
      </w:r>
      <w:commentRangeStart w:id="2"/>
      <w:r w:rsidR="00C433FD">
        <w:rPr>
          <w:rFonts w:ascii="Times New Roman" w:hAnsi="Times New Roman"/>
          <w:lang w:val="en-GB"/>
        </w:rPr>
        <w:t>review report</w:t>
      </w:r>
      <w:commentRangeEnd w:id="2"/>
      <w:r w:rsidR="00C433FD">
        <w:rPr>
          <w:rStyle w:val="CommentReference"/>
          <w:rFonts w:ascii="Times New Roman" w:hAnsi="Times New Roman"/>
          <w:lang w:val="en-US" w:eastAsia="en-US"/>
        </w:rPr>
        <w:commentReference w:id="2"/>
      </w:r>
      <w:r w:rsidR="00675BD3">
        <w:rPr>
          <w:rFonts w:ascii="Times New Roman" w:hAnsi="Times New Roman"/>
          <w:lang w:val="en-GB"/>
        </w:rPr>
        <w:t xml:space="preserve"> </w:t>
      </w:r>
      <w:sdt>
        <w:sdtPr>
          <w:rPr>
            <w:rFonts w:ascii="Times New Roman" w:hAnsi="Times New Roman"/>
            <w:lang w:val="en-GB"/>
          </w:rPr>
          <w:id w:val="971944235"/>
          <w:citation/>
        </w:sdtPr>
        <w:sdtContent>
          <w:r w:rsidR="00675BD3">
            <w:rPr>
              <w:rFonts w:ascii="Times New Roman" w:hAnsi="Times New Roman"/>
              <w:lang w:val="en-GB"/>
            </w:rPr>
            <w:fldChar w:fldCharType="begin"/>
          </w:r>
          <w:r w:rsidR="00675BD3">
            <w:rPr>
              <w:rFonts w:ascii="Times New Roman" w:hAnsi="Times New Roman"/>
              <w:lang w:val="en-US"/>
            </w:rPr>
            <w:instrText xml:space="preserve"> CITATION The20 \l 1033 </w:instrText>
          </w:r>
          <w:r w:rsidR="00675BD3">
            <w:rPr>
              <w:rFonts w:ascii="Times New Roman" w:hAnsi="Times New Roman"/>
              <w:lang w:val="en-GB"/>
            </w:rPr>
            <w:fldChar w:fldCharType="separate"/>
          </w:r>
          <w:r w:rsidR="00675BD3" w:rsidRPr="00675BD3">
            <w:rPr>
              <w:rFonts w:ascii="Times New Roman" w:hAnsi="Times New Roman"/>
              <w:noProof/>
              <w:lang w:val="en-US"/>
            </w:rPr>
            <w:t>((VPET), January 2020)</w:t>
          </w:r>
          <w:r w:rsidR="00675BD3">
            <w:rPr>
              <w:rFonts w:ascii="Times New Roman" w:hAnsi="Times New Roman"/>
              <w:lang w:val="en-GB"/>
            </w:rPr>
            <w:fldChar w:fldCharType="end"/>
          </w:r>
        </w:sdtContent>
      </w:sdt>
      <w:r w:rsidR="00C433FD">
        <w:rPr>
          <w:rFonts w:ascii="Times New Roman" w:hAnsi="Times New Roman"/>
          <w:lang w:val="en-GB"/>
        </w:rPr>
        <w:t xml:space="preserve"> published in 2020, t</w:t>
      </w:r>
      <w:r w:rsidR="00C433FD" w:rsidRPr="00C433FD">
        <w:rPr>
          <w:rFonts w:ascii="Times New Roman" w:hAnsi="Times New Roman"/>
          <w:lang w:val="en-GB"/>
        </w:rPr>
        <w:t>he Task Force</w:t>
      </w:r>
      <w:r w:rsidR="00991DA5">
        <w:rPr>
          <w:rFonts w:ascii="Times New Roman" w:hAnsi="Times New Roman"/>
          <w:lang w:val="en-GB"/>
        </w:rPr>
        <w:t xml:space="preserve">’s </w:t>
      </w:r>
      <w:r w:rsidR="00C433FD" w:rsidRPr="00C433FD">
        <w:rPr>
          <w:rFonts w:ascii="Times New Roman" w:hAnsi="Times New Roman"/>
          <w:lang w:val="en-GB"/>
        </w:rPr>
        <w:t>recommen</w:t>
      </w:r>
      <w:r w:rsidR="00C433FD">
        <w:rPr>
          <w:rFonts w:ascii="Times New Roman" w:hAnsi="Times New Roman"/>
          <w:lang w:val="en-GB"/>
        </w:rPr>
        <w:t xml:space="preserve">dation states, </w:t>
      </w:r>
    </w:p>
    <w:p w14:paraId="7A8AE794" w14:textId="3DE31A78" w:rsidR="00C433FD" w:rsidRDefault="00C433FD" w:rsidP="00DA6167">
      <w:pPr>
        <w:pStyle w:val="PlainText"/>
        <w:ind w:firstLine="284"/>
        <w:jc w:val="both"/>
        <w:rPr>
          <w:rFonts w:ascii="Times New Roman" w:hAnsi="Times New Roman"/>
          <w:lang w:val="en-GB"/>
        </w:rPr>
      </w:pPr>
    </w:p>
    <w:p w14:paraId="4C7B3141" w14:textId="2319CEBF" w:rsidR="00C433FD" w:rsidRDefault="00C433FD" w:rsidP="00A86584">
      <w:pPr>
        <w:pStyle w:val="PlainText"/>
        <w:ind w:firstLine="284"/>
        <w:jc w:val="both"/>
        <w:rPr>
          <w:rFonts w:ascii="Times New Roman" w:hAnsi="Times New Roman"/>
          <w:lang w:val="en-GB"/>
        </w:rPr>
      </w:pPr>
      <w:r w:rsidRPr="00675BD3">
        <w:rPr>
          <w:rFonts w:ascii="Times New Roman" w:hAnsi="Times New Roman"/>
          <w:i/>
          <w:lang w:val="en-GB"/>
        </w:rPr>
        <w:t>“to explore the development of a vocational route whereby professional skill-based vocational qualifications can be acquired flexibly through an appropriate combination of vocational training at schools, workplace assessment, or in-service training, and duly recognised under the QF in close partnership with the industries”</w:t>
      </w:r>
      <w:r>
        <w:rPr>
          <w:rFonts w:ascii="Times New Roman" w:hAnsi="Times New Roman"/>
          <w:lang w:val="en-GB"/>
        </w:rPr>
        <w:t>.</w:t>
      </w:r>
      <w:r w:rsidR="00675BD3">
        <w:rPr>
          <w:rFonts w:ascii="Times New Roman" w:hAnsi="Times New Roman"/>
          <w:lang w:val="en-GB"/>
        </w:rPr>
        <w:t xml:space="preserve"> </w:t>
      </w:r>
    </w:p>
    <w:p w14:paraId="662D46AE" w14:textId="7E1D01E0" w:rsidR="001667BF" w:rsidRDefault="001667BF" w:rsidP="00DA6167">
      <w:pPr>
        <w:pStyle w:val="PlainText"/>
        <w:ind w:firstLine="284"/>
        <w:jc w:val="both"/>
        <w:rPr>
          <w:rFonts w:ascii="Times New Roman" w:hAnsi="Times New Roman"/>
          <w:lang w:val="en-GB"/>
        </w:rPr>
      </w:pPr>
    </w:p>
    <w:p w14:paraId="39DDDDA5" w14:textId="7359E3A5" w:rsidR="00991DA5" w:rsidRDefault="00991DA5" w:rsidP="00DA6167">
      <w:pPr>
        <w:pStyle w:val="PlainText"/>
        <w:ind w:firstLine="284"/>
        <w:jc w:val="both"/>
        <w:rPr>
          <w:rFonts w:ascii="Times New Roman" w:hAnsi="Times New Roman"/>
          <w:lang w:val="en-GB"/>
        </w:rPr>
      </w:pPr>
      <w:r>
        <w:rPr>
          <w:rFonts w:ascii="Times New Roman" w:hAnsi="Times New Roman"/>
          <w:lang w:val="en-GB"/>
        </w:rPr>
        <w:t xml:space="preserve">In this connection, </w:t>
      </w:r>
      <w:r w:rsidRPr="00991DA5">
        <w:rPr>
          <w:rFonts w:ascii="Times New Roman" w:hAnsi="Times New Roman"/>
          <w:lang w:val="en-GB"/>
        </w:rPr>
        <w:t xml:space="preserve">the Vocational Training Council (VTC) started to undertake an initiative – </w:t>
      </w:r>
      <w:r w:rsidRPr="00675BD3">
        <w:rPr>
          <w:rFonts w:ascii="Times New Roman" w:hAnsi="Times New Roman"/>
          <w:i/>
          <w:lang w:val="en-GB"/>
        </w:rPr>
        <w:t xml:space="preserve">Professional </w:t>
      </w:r>
      <w:r w:rsidRPr="00675BD3">
        <w:rPr>
          <w:rFonts w:ascii="Times New Roman" w:hAnsi="Times New Roman"/>
          <w:i/>
          <w:lang w:val="en-GB"/>
        </w:rPr>
        <w:lastRenderedPageBreak/>
        <w:t>Qualifications Pathway for Skills Practitioners</w:t>
      </w:r>
      <w:r w:rsidRPr="00991DA5">
        <w:rPr>
          <w:rFonts w:ascii="Times New Roman" w:hAnsi="Times New Roman"/>
          <w:lang w:val="en-GB"/>
        </w:rPr>
        <w:t xml:space="preserve"> in 2020.  This initiative aims to establish a value-borne progression pathway for in-service practitioners through a Qualifications Framework (QF) recognised skill-based qualification.</w:t>
      </w:r>
    </w:p>
    <w:p w14:paraId="287D87A9" w14:textId="77777777" w:rsidR="00991DA5" w:rsidRDefault="00991DA5" w:rsidP="00DA6167">
      <w:pPr>
        <w:pStyle w:val="PlainText"/>
        <w:ind w:firstLine="284"/>
        <w:jc w:val="both"/>
        <w:rPr>
          <w:rFonts w:ascii="Times New Roman" w:hAnsi="Times New Roman"/>
          <w:lang w:val="en-GB"/>
        </w:rPr>
      </w:pPr>
    </w:p>
    <w:p w14:paraId="5481C5F3" w14:textId="4BF7C207" w:rsidR="007F0CE9" w:rsidRDefault="00991DA5" w:rsidP="00DA6167">
      <w:pPr>
        <w:pStyle w:val="PlainText"/>
        <w:ind w:firstLine="284"/>
        <w:jc w:val="both"/>
        <w:rPr>
          <w:rFonts w:ascii="Times New Roman" w:hAnsi="Times New Roman"/>
          <w:lang w:val="en-GB"/>
        </w:rPr>
      </w:pPr>
      <w:r>
        <w:rPr>
          <w:rFonts w:ascii="Times New Roman" w:hAnsi="Times New Roman"/>
          <w:lang w:val="en-GB"/>
        </w:rPr>
        <w:t>Moreover, c</w:t>
      </w:r>
      <w:r w:rsidR="00DD2E8B" w:rsidRPr="00DD2E8B">
        <w:rPr>
          <w:rFonts w:ascii="Times New Roman" w:hAnsi="Times New Roman"/>
          <w:lang w:val="en-GB"/>
        </w:rPr>
        <w:t xml:space="preserve">omprehensive </w:t>
      </w:r>
      <w:r w:rsidR="00C43BB5">
        <w:rPr>
          <w:rFonts w:ascii="Times New Roman" w:hAnsi="Times New Roman"/>
          <w:lang w:val="en-GB"/>
        </w:rPr>
        <w:t>studies</w:t>
      </w:r>
      <w:r w:rsidR="00DD2E8B">
        <w:rPr>
          <w:rFonts w:ascii="Times New Roman" w:hAnsi="Times New Roman"/>
          <w:lang w:val="en-GB"/>
        </w:rPr>
        <w:t xml:space="preserve"> and </w:t>
      </w:r>
      <w:r w:rsidR="00873F3F" w:rsidRPr="00873F3F">
        <w:rPr>
          <w:rFonts w:ascii="Times New Roman" w:hAnsi="Times New Roman"/>
          <w:lang w:val="en-GB"/>
        </w:rPr>
        <w:t xml:space="preserve">research </w:t>
      </w:r>
      <w:r w:rsidR="00DD2E8B">
        <w:rPr>
          <w:rFonts w:ascii="Times New Roman" w:hAnsi="Times New Roman"/>
          <w:lang w:val="en-GB"/>
        </w:rPr>
        <w:t>have</w:t>
      </w:r>
      <w:r w:rsidR="00873F3F" w:rsidRPr="00873F3F">
        <w:rPr>
          <w:rFonts w:ascii="Times New Roman" w:hAnsi="Times New Roman"/>
          <w:lang w:val="en-GB"/>
        </w:rPr>
        <w:t xml:space="preserve"> revealed a general lack of </w:t>
      </w:r>
      <w:r w:rsidR="0010381F">
        <w:rPr>
          <w:rFonts w:ascii="Times New Roman" w:hAnsi="Times New Roman"/>
          <w:lang w:val="en-GB"/>
        </w:rPr>
        <w:t>c</w:t>
      </w:r>
      <w:r w:rsidR="0010381F" w:rsidRPr="0010381F">
        <w:rPr>
          <w:rFonts w:ascii="Times New Roman" w:hAnsi="Times New Roman"/>
          <w:lang w:val="en-GB"/>
        </w:rPr>
        <w:t>ollaboration</w:t>
      </w:r>
      <w:r w:rsidR="0010381F">
        <w:rPr>
          <w:rFonts w:ascii="Times New Roman" w:hAnsi="Times New Roman"/>
          <w:lang w:val="en-GB"/>
        </w:rPr>
        <w:t xml:space="preserve"> and interaction </w:t>
      </w:r>
      <w:r w:rsidR="00873F3F" w:rsidRPr="00873F3F">
        <w:rPr>
          <w:rFonts w:ascii="Times New Roman" w:hAnsi="Times New Roman"/>
          <w:lang w:val="en-GB"/>
        </w:rPr>
        <w:t xml:space="preserve">on </w:t>
      </w:r>
      <w:r w:rsidR="0080204C">
        <w:rPr>
          <w:rFonts w:ascii="Times New Roman" w:hAnsi="Times New Roman"/>
          <w:lang w:val="en-GB"/>
        </w:rPr>
        <w:t xml:space="preserve">traditional </w:t>
      </w:r>
      <w:r w:rsidR="00873F3F" w:rsidRPr="00873F3F">
        <w:rPr>
          <w:rFonts w:ascii="Times New Roman" w:hAnsi="Times New Roman"/>
          <w:lang w:val="en-GB"/>
        </w:rPr>
        <w:t>vocational education and training</w:t>
      </w:r>
      <w:r w:rsidR="00DA6167">
        <w:rPr>
          <w:rFonts w:ascii="Times New Roman" w:hAnsi="Times New Roman"/>
          <w:lang w:val="en-GB"/>
        </w:rPr>
        <w:t xml:space="preserve"> (VET)</w:t>
      </w:r>
      <w:r w:rsidR="00873F3F" w:rsidRPr="00873F3F">
        <w:rPr>
          <w:rFonts w:ascii="Times New Roman" w:hAnsi="Times New Roman"/>
          <w:lang w:val="en-GB"/>
        </w:rPr>
        <w:t xml:space="preserve"> between </w:t>
      </w:r>
      <w:r w:rsidR="00655BA0">
        <w:rPr>
          <w:rFonts w:ascii="Times New Roman" w:hAnsi="Times New Roman"/>
          <w:lang w:val="en-GB"/>
        </w:rPr>
        <w:t>institute</w:t>
      </w:r>
      <w:r w:rsidR="00D4424E">
        <w:rPr>
          <w:rFonts w:ascii="Times New Roman" w:hAnsi="Times New Roman"/>
          <w:lang w:val="en-GB"/>
        </w:rPr>
        <w:t>s</w:t>
      </w:r>
      <w:r w:rsidR="00873F3F" w:rsidRPr="00873F3F">
        <w:rPr>
          <w:rFonts w:ascii="Times New Roman" w:hAnsi="Times New Roman"/>
          <w:lang w:val="en-GB"/>
        </w:rPr>
        <w:t xml:space="preserve"> and </w:t>
      </w:r>
      <w:r w:rsidR="00655BA0">
        <w:rPr>
          <w:rFonts w:ascii="Times New Roman" w:hAnsi="Times New Roman"/>
          <w:lang w:val="en-GB"/>
        </w:rPr>
        <w:t xml:space="preserve">industrial stakeholders </w:t>
      </w:r>
      <w:sdt>
        <w:sdtPr>
          <w:rPr>
            <w:rFonts w:ascii="Times New Roman" w:hAnsi="Times New Roman"/>
            <w:lang w:val="en-GB"/>
          </w:rPr>
          <w:id w:val="1041322398"/>
          <w:citation/>
        </w:sdtPr>
        <w:sdtContent>
          <w:r w:rsidR="003172B9">
            <w:rPr>
              <w:rFonts w:ascii="Times New Roman" w:hAnsi="Times New Roman"/>
              <w:lang w:val="en-GB"/>
            </w:rPr>
            <w:fldChar w:fldCharType="begin"/>
          </w:r>
          <w:r w:rsidR="003172B9">
            <w:rPr>
              <w:rFonts w:ascii="Times New Roman" w:hAnsi="Times New Roman"/>
              <w:lang w:val="en-US"/>
            </w:rPr>
            <w:instrText xml:space="preserve"> CITATION Ges17 \l 1033 </w:instrText>
          </w:r>
          <w:r w:rsidR="003172B9">
            <w:rPr>
              <w:rFonts w:ascii="Times New Roman" w:hAnsi="Times New Roman"/>
              <w:lang w:val="en-GB"/>
            </w:rPr>
            <w:fldChar w:fldCharType="separate"/>
          </w:r>
          <w:r w:rsidR="00FD25FB" w:rsidRPr="00FD25FB">
            <w:rPr>
              <w:rFonts w:ascii="Times New Roman" w:hAnsi="Times New Roman"/>
              <w:noProof/>
              <w:lang w:val="en-US"/>
            </w:rPr>
            <w:t>(Gessler, 2017)</w:t>
          </w:r>
          <w:r w:rsidR="003172B9">
            <w:rPr>
              <w:rFonts w:ascii="Times New Roman" w:hAnsi="Times New Roman"/>
              <w:lang w:val="en-GB"/>
            </w:rPr>
            <w:fldChar w:fldCharType="end"/>
          </w:r>
        </w:sdtContent>
      </w:sdt>
      <w:r w:rsidR="00A01A51">
        <w:rPr>
          <w:rFonts w:ascii="Times New Roman" w:hAnsi="Times New Roman"/>
          <w:lang w:val="en-GB"/>
        </w:rPr>
        <w:t>. I</w:t>
      </w:r>
      <w:r w:rsidR="00A01A51" w:rsidRPr="00A01A51">
        <w:rPr>
          <w:rFonts w:ascii="Times New Roman" w:hAnsi="Times New Roman"/>
          <w:lang w:val="en-GB"/>
        </w:rPr>
        <w:t xml:space="preserve">nsufficient collaboration results in a weak relationship between school-based learning and workplace learning </w:t>
      </w:r>
      <w:sdt>
        <w:sdtPr>
          <w:rPr>
            <w:rFonts w:ascii="Times New Roman" w:hAnsi="Times New Roman"/>
            <w:lang w:val="en-GB"/>
          </w:rPr>
          <w:id w:val="-2137242288"/>
          <w:citation/>
        </w:sdtPr>
        <w:sdtContent>
          <w:r w:rsidR="00B667C5">
            <w:rPr>
              <w:rFonts w:ascii="Times New Roman" w:hAnsi="Times New Roman"/>
              <w:lang w:val="en-GB"/>
            </w:rPr>
            <w:fldChar w:fldCharType="begin"/>
          </w:r>
          <w:r w:rsidR="00B667C5">
            <w:rPr>
              <w:rFonts w:ascii="Times New Roman" w:hAnsi="Times New Roman"/>
              <w:lang w:val="en-US"/>
            </w:rPr>
            <w:instrText xml:space="preserve"> CITATION Bil08 \l 1033 </w:instrText>
          </w:r>
          <w:r w:rsidR="00B667C5">
            <w:rPr>
              <w:rFonts w:ascii="Times New Roman" w:hAnsi="Times New Roman"/>
              <w:lang w:val="en-GB"/>
            </w:rPr>
            <w:fldChar w:fldCharType="separate"/>
          </w:r>
          <w:r w:rsidR="00B667C5" w:rsidRPr="00B667C5">
            <w:rPr>
              <w:rFonts w:ascii="Times New Roman" w:hAnsi="Times New Roman"/>
              <w:noProof/>
              <w:lang w:val="en-US"/>
            </w:rPr>
            <w:t>(Billett, 2008)</w:t>
          </w:r>
          <w:r w:rsidR="00B667C5">
            <w:rPr>
              <w:rFonts w:ascii="Times New Roman" w:hAnsi="Times New Roman"/>
              <w:lang w:val="en-GB"/>
            </w:rPr>
            <w:fldChar w:fldCharType="end"/>
          </w:r>
        </w:sdtContent>
      </w:sdt>
      <w:r w:rsidR="00A01A51" w:rsidRPr="00A01A51">
        <w:rPr>
          <w:rFonts w:ascii="Times New Roman" w:hAnsi="Times New Roman"/>
          <w:lang w:val="en-GB"/>
        </w:rPr>
        <w:t xml:space="preserve">. The issue arises from a long-standing history of separating </w:t>
      </w:r>
      <w:r w:rsidR="00DA6167">
        <w:rPr>
          <w:rFonts w:ascii="Times New Roman" w:hAnsi="Times New Roman"/>
          <w:lang w:val="en-GB"/>
        </w:rPr>
        <w:t>school-based study</w:t>
      </w:r>
      <w:r w:rsidR="00A01A51" w:rsidRPr="00A01A51">
        <w:rPr>
          <w:rFonts w:ascii="Times New Roman" w:hAnsi="Times New Roman"/>
          <w:lang w:val="en-GB"/>
        </w:rPr>
        <w:t xml:space="preserve"> and employment, as well as theoretical knowledge and practical abilities. This </w:t>
      </w:r>
      <w:r w:rsidR="003E0407">
        <w:rPr>
          <w:rFonts w:ascii="Times New Roman" w:hAnsi="Times New Roman"/>
          <w:lang w:val="en-GB"/>
        </w:rPr>
        <w:t>is also</w:t>
      </w:r>
      <w:r w:rsidR="00A01A51" w:rsidRPr="00A01A51">
        <w:rPr>
          <w:rFonts w:ascii="Times New Roman" w:hAnsi="Times New Roman"/>
          <w:lang w:val="en-GB"/>
        </w:rPr>
        <w:t xml:space="preserve"> reflected in the structure of </w:t>
      </w:r>
      <w:r w:rsidR="00DA6167">
        <w:rPr>
          <w:rFonts w:ascii="Times New Roman" w:hAnsi="Times New Roman"/>
          <w:lang w:val="en-GB"/>
        </w:rPr>
        <w:t>VET programme</w:t>
      </w:r>
      <w:r w:rsidR="00A01A51" w:rsidRPr="00A01A51">
        <w:rPr>
          <w:rFonts w:ascii="Times New Roman" w:hAnsi="Times New Roman"/>
          <w:lang w:val="en-GB"/>
        </w:rPr>
        <w:t xml:space="preserve"> as well as the curriculum</w:t>
      </w:r>
      <w:r w:rsidR="00E0141D">
        <w:rPr>
          <w:rFonts w:ascii="Times New Roman" w:hAnsi="Times New Roman"/>
          <w:lang w:val="en-GB"/>
        </w:rPr>
        <w:t xml:space="preserve"> </w:t>
      </w:r>
      <w:r w:rsidR="003E0407">
        <w:rPr>
          <w:rFonts w:ascii="Times New Roman" w:hAnsi="Times New Roman"/>
          <w:lang w:val="en-GB"/>
        </w:rPr>
        <w:t>of programme</w:t>
      </w:r>
      <w:r w:rsidR="00473DC3">
        <w:rPr>
          <w:rFonts w:ascii="Times New Roman" w:hAnsi="Times New Roman"/>
          <w:lang w:val="en-GB"/>
        </w:rPr>
        <w:t xml:space="preserve"> </w:t>
      </w:r>
      <w:sdt>
        <w:sdtPr>
          <w:rPr>
            <w:rFonts w:ascii="Times New Roman" w:hAnsi="Times New Roman"/>
            <w:lang w:val="en-GB"/>
          </w:rPr>
          <w:id w:val="-1019160950"/>
          <w:citation/>
        </w:sdtPr>
        <w:sdtContent>
          <w:r w:rsidR="00E0141D">
            <w:rPr>
              <w:rFonts w:ascii="Times New Roman" w:hAnsi="Times New Roman"/>
              <w:lang w:val="en-GB"/>
            </w:rPr>
            <w:fldChar w:fldCharType="begin"/>
          </w:r>
          <w:r w:rsidR="00E0141D">
            <w:rPr>
              <w:rFonts w:ascii="Times New Roman" w:hAnsi="Times New Roman"/>
              <w:lang w:val="en-US"/>
            </w:rPr>
            <w:instrText xml:space="preserve"> CITATION Hii17 \l 1033 </w:instrText>
          </w:r>
          <w:r w:rsidR="00E0141D">
            <w:rPr>
              <w:rFonts w:ascii="Times New Roman" w:hAnsi="Times New Roman"/>
              <w:lang w:val="en-GB"/>
            </w:rPr>
            <w:fldChar w:fldCharType="separate"/>
          </w:r>
          <w:r w:rsidR="00E0141D" w:rsidRPr="00E0141D">
            <w:rPr>
              <w:rFonts w:ascii="Times New Roman" w:hAnsi="Times New Roman"/>
              <w:noProof/>
              <w:lang w:val="en-US"/>
            </w:rPr>
            <w:t>(Hiim, 2017)</w:t>
          </w:r>
          <w:r w:rsidR="00E0141D">
            <w:rPr>
              <w:rFonts w:ascii="Times New Roman" w:hAnsi="Times New Roman"/>
              <w:lang w:val="en-GB"/>
            </w:rPr>
            <w:fldChar w:fldCharType="end"/>
          </w:r>
        </w:sdtContent>
      </w:sdt>
      <w:r w:rsidR="00A01A51" w:rsidRPr="00A01A51">
        <w:rPr>
          <w:rFonts w:ascii="Times New Roman" w:hAnsi="Times New Roman"/>
          <w:lang w:val="en-GB"/>
        </w:rPr>
        <w:t>.</w:t>
      </w:r>
    </w:p>
    <w:p w14:paraId="0635A15A" w14:textId="77777777" w:rsidR="009123B7" w:rsidRDefault="009123B7" w:rsidP="00A75A33">
      <w:pPr>
        <w:pStyle w:val="PlainText"/>
        <w:jc w:val="both"/>
        <w:rPr>
          <w:rFonts w:ascii="Times New Roman" w:hAnsi="Times New Roman"/>
          <w:lang w:val="en-GB"/>
        </w:rPr>
      </w:pPr>
    </w:p>
    <w:p w14:paraId="5B30BCCD" w14:textId="3A7002CE" w:rsidR="00643FED" w:rsidRDefault="006822F8" w:rsidP="00CC4BA4">
      <w:pPr>
        <w:pStyle w:val="PlainText"/>
        <w:ind w:firstLine="284"/>
        <w:jc w:val="both"/>
        <w:rPr>
          <w:rFonts w:ascii="Times New Roman" w:hAnsi="Times New Roman"/>
          <w:lang w:val="en-GB"/>
        </w:rPr>
      </w:pPr>
      <w:r>
        <w:rPr>
          <w:rFonts w:ascii="Times New Roman" w:hAnsi="Times New Roman"/>
          <w:lang w:val="en-GB"/>
        </w:rPr>
        <w:t xml:space="preserve">This paper </w:t>
      </w:r>
      <w:r w:rsidR="00BB65E9">
        <w:rPr>
          <w:rFonts w:ascii="Times New Roman" w:hAnsi="Times New Roman"/>
          <w:lang w:val="en-GB"/>
        </w:rPr>
        <w:t xml:space="preserve">elaborates </w:t>
      </w:r>
      <w:r w:rsidR="00204BFD">
        <w:rPr>
          <w:rFonts w:ascii="Times New Roman" w:hAnsi="Times New Roman"/>
          <w:lang w:val="en-GB"/>
        </w:rPr>
        <w:t xml:space="preserve">on </w:t>
      </w:r>
      <w:r w:rsidR="00F07584">
        <w:rPr>
          <w:rFonts w:ascii="Times New Roman" w:hAnsi="Times New Roman"/>
          <w:lang w:val="en-GB"/>
        </w:rPr>
        <w:t>the col</w:t>
      </w:r>
      <w:r w:rsidR="00407633">
        <w:rPr>
          <w:rFonts w:ascii="Times New Roman" w:hAnsi="Times New Roman"/>
          <w:lang w:val="en-GB"/>
        </w:rPr>
        <w:t xml:space="preserve">laboration </w:t>
      </w:r>
      <w:r w:rsidR="00F07584">
        <w:rPr>
          <w:rFonts w:ascii="Times New Roman" w:hAnsi="Times New Roman"/>
          <w:lang w:val="en-GB"/>
        </w:rPr>
        <w:t xml:space="preserve">between </w:t>
      </w:r>
      <w:r w:rsidR="004E25F2">
        <w:rPr>
          <w:rFonts w:ascii="Times New Roman" w:hAnsi="Times New Roman"/>
          <w:lang w:val="en-GB"/>
        </w:rPr>
        <w:t xml:space="preserve">the </w:t>
      </w:r>
      <w:r w:rsidR="00F07584">
        <w:rPr>
          <w:rFonts w:ascii="Times New Roman" w:hAnsi="Times New Roman"/>
          <w:lang w:val="en-GB"/>
        </w:rPr>
        <w:t xml:space="preserve">VTC, </w:t>
      </w:r>
      <w:r w:rsidR="004E25F2">
        <w:rPr>
          <w:rFonts w:ascii="Times New Roman" w:hAnsi="Times New Roman"/>
          <w:lang w:val="en-GB"/>
        </w:rPr>
        <w:t xml:space="preserve">the </w:t>
      </w:r>
      <w:r w:rsidR="00F07584">
        <w:rPr>
          <w:rFonts w:ascii="Times New Roman" w:hAnsi="Times New Roman"/>
          <w:lang w:val="en-GB"/>
        </w:rPr>
        <w:t>HKSAR Government, industr</w:t>
      </w:r>
      <w:r w:rsidR="004E25F2">
        <w:rPr>
          <w:rFonts w:ascii="Times New Roman" w:hAnsi="Times New Roman"/>
          <w:lang w:val="en-GB"/>
        </w:rPr>
        <w:t>y</w:t>
      </w:r>
      <w:r w:rsidR="00F07584">
        <w:rPr>
          <w:rFonts w:ascii="Times New Roman" w:hAnsi="Times New Roman"/>
          <w:lang w:val="en-GB"/>
        </w:rPr>
        <w:t xml:space="preserve"> stakeholders and </w:t>
      </w:r>
      <w:r w:rsidR="004E25F2">
        <w:rPr>
          <w:rFonts w:ascii="Times New Roman" w:hAnsi="Times New Roman"/>
          <w:lang w:val="en-GB"/>
        </w:rPr>
        <w:t xml:space="preserve">a </w:t>
      </w:r>
      <w:r w:rsidR="00F07584">
        <w:rPr>
          <w:rFonts w:ascii="Times New Roman" w:hAnsi="Times New Roman"/>
          <w:lang w:val="en-GB"/>
        </w:rPr>
        <w:t xml:space="preserve">VPET consultancy </w:t>
      </w:r>
      <w:r w:rsidR="00BB65E9">
        <w:rPr>
          <w:rFonts w:ascii="Times New Roman" w:hAnsi="Times New Roman"/>
          <w:lang w:val="en-GB"/>
        </w:rPr>
        <w:t xml:space="preserve">on the development of </w:t>
      </w:r>
      <w:r w:rsidR="00925D5C">
        <w:rPr>
          <w:rFonts w:ascii="Times New Roman" w:hAnsi="Times New Roman"/>
          <w:lang w:val="en-GB"/>
        </w:rPr>
        <w:t>a</w:t>
      </w:r>
      <w:r w:rsidR="00BB65E9">
        <w:rPr>
          <w:rFonts w:ascii="Times New Roman" w:hAnsi="Times New Roman"/>
          <w:lang w:val="en-GB"/>
        </w:rPr>
        <w:t xml:space="preserve"> </w:t>
      </w:r>
      <w:r w:rsidR="00204BFD">
        <w:rPr>
          <w:rFonts w:ascii="Times New Roman" w:hAnsi="Times New Roman"/>
          <w:lang w:val="en-GB"/>
        </w:rPr>
        <w:t xml:space="preserve">Professional Diploma </w:t>
      </w:r>
      <w:r w:rsidR="00BB65E9">
        <w:rPr>
          <w:rFonts w:ascii="Times New Roman" w:hAnsi="Times New Roman"/>
          <w:lang w:val="en-GB"/>
        </w:rPr>
        <w:t xml:space="preserve">Meister </w:t>
      </w:r>
      <w:r w:rsidR="00925D5C">
        <w:rPr>
          <w:rFonts w:ascii="Times New Roman" w:hAnsi="Times New Roman"/>
          <w:lang w:val="en-GB"/>
        </w:rPr>
        <w:t xml:space="preserve">(PDM) </w:t>
      </w:r>
      <w:r w:rsidR="00BB65E9">
        <w:rPr>
          <w:rFonts w:ascii="Times New Roman" w:hAnsi="Times New Roman"/>
          <w:lang w:val="en-GB"/>
        </w:rPr>
        <w:t>programme</w:t>
      </w:r>
      <w:r w:rsidR="0041268A">
        <w:rPr>
          <w:rFonts w:ascii="Times New Roman" w:hAnsi="Times New Roman"/>
          <w:lang w:val="en-GB"/>
        </w:rPr>
        <w:t xml:space="preserve">, </w:t>
      </w:r>
      <w:r w:rsidR="003F0FB0">
        <w:rPr>
          <w:rFonts w:ascii="Times New Roman" w:hAnsi="Times New Roman"/>
          <w:lang w:val="en-GB"/>
        </w:rPr>
        <w:t xml:space="preserve">and how </w:t>
      </w:r>
      <w:r w:rsidR="004E25F2">
        <w:rPr>
          <w:rFonts w:ascii="Times New Roman" w:hAnsi="Times New Roman"/>
          <w:lang w:val="en-GB"/>
        </w:rPr>
        <w:t xml:space="preserve">important </w:t>
      </w:r>
      <w:r w:rsidR="007A4716">
        <w:rPr>
          <w:rFonts w:ascii="Times New Roman" w:hAnsi="Times New Roman"/>
          <w:lang w:val="en-GB"/>
        </w:rPr>
        <w:t xml:space="preserve">the </w:t>
      </w:r>
      <w:r w:rsidR="004E25F2">
        <w:rPr>
          <w:rFonts w:ascii="Times New Roman" w:hAnsi="Times New Roman"/>
          <w:lang w:val="en-GB"/>
        </w:rPr>
        <w:t xml:space="preserve">role of </w:t>
      </w:r>
      <w:r w:rsidR="007A4716">
        <w:rPr>
          <w:rFonts w:ascii="Times New Roman" w:hAnsi="Times New Roman"/>
          <w:lang w:val="en-GB"/>
        </w:rPr>
        <w:t>industr</w:t>
      </w:r>
      <w:r w:rsidR="004E25F2">
        <w:rPr>
          <w:rFonts w:ascii="Times New Roman" w:hAnsi="Times New Roman"/>
          <w:lang w:val="en-GB"/>
        </w:rPr>
        <w:t>y</w:t>
      </w:r>
      <w:r w:rsidR="007A4716">
        <w:rPr>
          <w:rFonts w:ascii="Times New Roman" w:hAnsi="Times New Roman"/>
          <w:lang w:val="en-GB"/>
        </w:rPr>
        <w:t xml:space="preserve"> stakeholders </w:t>
      </w:r>
      <w:r w:rsidR="004E25F2">
        <w:rPr>
          <w:rFonts w:ascii="Times New Roman" w:hAnsi="Times New Roman"/>
          <w:lang w:val="en-GB"/>
        </w:rPr>
        <w:t>is</w:t>
      </w:r>
      <w:r w:rsidR="007A4716">
        <w:rPr>
          <w:rFonts w:ascii="Times New Roman" w:hAnsi="Times New Roman"/>
          <w:lang w:val="en-GB"/>
        </w:rPr>
        <w:t xml:space="preserve"> in c</w:t>
      </w:r>
      <w:r w:rsidR="009B7D15">
        <w:rPr>
          <w:rFonts w:ascii="Times New Roman" w:hAnsi="Times New Roman"/>
          <w:lang w:val="en-GB"/>
        </w:rPr>
        <w:t xml:space="preserve">urriculum design during </w:t>
      </w:r>
      <w:r w:rsidR="00204BFD">
        <w:rPr>
          <w:rFonts w:ascii="Times New Roman" w:hAnsi="Times New Roman"/>
          <w:lang w:val="en-GB"/>
        </w:rPr>
        <w:t xml:space="preserve">the </w:t>
      </w:r>
      <w:r w:rsidR="009B7D15">
        <w:rPr>
          <w:rFonts w:ascii="Times New Roman" w:hAnsi="Times New Roman"/>
          <w:lang w:val="en-GB"/>
        </w:rPr>
        <w:t>programme development stage</w:t>
      </w:r>
      <w:r w:rsidR="001B5F78">
        <w:rPr>
          <w:rFonts w:ascii="Times New Roman" w:hAnsi="Times New Roman"/>
          <w:lang w:val="en-GB"/>
        </w:rPr>
        <w:t xml:space="preserve"> </w:t>
      </w:r>
      <w:r w:rsidR="001364DF">
        <w:rPr>
          <w:rFonts w:ascii="Times New Roman" w:hAnsi="Times New Roman"/>
          <w:lang w:val="en-GB"/>
        </w:rPr>
        <w:t xml:space="preserve">so as to ensure that the </w:t>
      </w:r>
      <w:r w:rsidR="00925D5C">
        <w:rPr>
          <w:rFonts w:ascii="Times New Roman" w:hAnsi="Times New Roman"/>
          <w:lang w:val="en-GB"/>
        </w:rPr>
        <w:t>VTC</w:t>
      </w:r>
      <w:r w:rsidR="001364DF">
        <w:rPr>
          <w:rFonts w:ascii="Times New Roman" w:hAnsi="Times New Roman"/>
          <w:lang w:val="en-GB"/>
        </w:rPr>
        <w:t xml:space="preserve"> is grooming talent that is required by the industry</w:t>
      </w:r>
      <w:r w:rsidR="009B7D15">
        <w:rPr>
          <w:rFonts w:ascii="Times New Roman" w:hAnsi="Times New Roman"/>
          <w:lang w:val="en-GB"/>
        </w:rPr>
        <w:t>.</w:t>
      </w:r>
    </w:p>
    <w:p w14:paraId="5F785F9D" w14:textId="77777777" w:rsidR="006A07F7" w:rsidRDefault="006A07F7" w:rsidP="00643FED">
      <w:pPr>
        <w:pStyle w:val="PlainText"/>
        <w:jc w:val="both"/>
        <w:rPr>
          <w:rFonts w:ascii="Times New Roman" w:hAnsi="Times New Roman"/>
          <w:b/>
          <w:vertAlign w:val="superscript"/>
          <w:lang w:val="en-GB"/>
        </w:rPr>
      </w:pPr>
    </w:p>
    <w:p w14:paraId="275D05EC" w14:textId="5CAC5076" w:rsidR="00643FED" w:rsidRDefault="00995F9A" w:rsidP="00643FED">
      <w:pPr>
        <w:pStyle w:val="PlainText"/>
        <w:jc w:val="both"/>
        <w:rPr>
          <w:rFonts w:ascii="Times New Roman" w:hAnsi="Times New Roman"/>
          <w:b/>
          <w:lang w:val="en-GB"/>
        </w:rPr>
      </w:pPr>
      <w:r>
        <w:rPr>
          <w:rFonts w:ascii="Times New Roman" w:hAnsi="Times New Roman"/>
          <w:b/>
          <w:lang w:val="en-GB"/>
        </w:rPr>
        <w:t xml:space="preserve">The </w:t>
      </w:r>
      <w:r w:rsidR="006A07F7">
        <w:rPr>
          <w:rFonts w:ascii="Times New Roman" w:hAnsi="Times New Roman"/>
          <w:b/>
          <w:lang w:val="en-GB"/>
        </w:rPr>
        <w:t xml:space="preserve">First </w:t>
      </w:r>
      <w:r w:rsidR="00D3733F">
        <w:rPr>
          <w:rFonts w:ascii="Times New Roman" w:hAnsi="Times New Roman"/>
          <w:b/>
          <w:lang w:val="en-GB"/>
        </w:rPr>
        <w:t xml:space="preserve">Professional Diploma </w:t>
      </w:r>
      <w:r w:rsidR="00643FED">
        <w:rPr>
          <w:rFonts w:ascii="Times New Roman" w:hAnsi="Times New Roman"/>
          <w:b/>
          <w:lang w:val="en-GB"/>
        </w:rPr>
        <w:t>Meister Programme in H</w:t>
      </w:r>
      <w:r w:rsidR="00D3733F">
        <w:rPr>
          <w:rFonts w:ascii="Times New Roman" w:hAnsi="Times New Roman"/>
          <w:b/>
          <w:lang w:val="en-GB"/>
        </w:rPr>
        <w:t xml:space="preserve">ong </w:t>
      </w:r>
      <w:r w:rsidR="00643FED">
        <w:rPr>
          <w:rFonts w:ascii="Times New Roman" w:hAnsi="Times New Roman"/>
          <w:b/>
          <w:lang w:val="en-GB"/>
        </w:rPr>
        <w:t>K</w:t>
      </w:r>
      <w:r w:rsidR="00D3733F">
        <w:rPr>
          <w:rFonts w:ascii="Times New Roman" w:hAnsi="Times New Roman"/>
          <w:b/>
          <w:lang w:val="en-GB"/>
        </w:rPr>
        <w:t>ong</w:t>
      </w:r>
    </w:p>
    <w:p w14:paraId="4D0F6D8C" w14:textId="77777777" w:rsidR="00643FED" w:rsidRDefault="00643FED" w:rsidP="00DA6167">
      <w:pPr>
        <w:pStyle w:val="PlainText"/>
        <w:ind w:firstLine="284"/>
        <w:jc w:val="both"/>
        <w:rPr>
          <w:rFonts w:ascii="Times New Roman" w:hAnsi="Times New Roman"/>
          <w:lang w:val="en-GB"/>
        </w:rPr>
      </w:pPr>
    </w:p>
    <w:p w14:paraId="6F41331F" w14:textId="4AB426B0" w:rsidR="007F0CE9" w:rsidRDefault="007F0CE9" w:rsidP="00DA6167">
      <w:pPr>
        <w:pStyle w:val="PlainText"/>
        <w:ind w:firstLine="284"/>
        <w:jc w:val="both"/>
        <w:rPr>
          <w:rFonts w:ascii="Times New Roman" w:hAnsi="Times New Roman"/>
          <w:lang w:val="en-GB"/>
        </w:rPr>
      </w:pPr>
      <w:r w:rsidRPr="007F0CE9">
        <w:rPr>
          <w:rFonts w:ascii="Times New Roman" w:hAnsi="Times New Roman"/>
          <w:lang w:val="en-GB"/>
        </w:rPr>
        <w:t xml:space="preserve">The attempt to develop unambiguous value-borne positions of VPET awards is crucial to the success of VPET.  The German Meister system serves as an appropriate reference for establishing a </w:t>
      </w:r>
      <w:r w:rsidR="0019150F">
        <w:rPr>
          <w:rFonts w:ascii="Times New Roman" w:hAnsi="Times New Roman"/>
          <w:lang w:val="en-GB"/>
        </w:rPr>
        <w:t>prestigious</w:t>
      </w:r>
      <w:r w:rsidRPr="007F0CE9">
        <w:rPr>
          <w:rFonts w:ascii="Times New Roman" w:hAnsi="Times New Roman"/>
          <w:lang w:val="en-GB"/>
        </w:rPr>
        <w:t xml:space="preserve"> </w:t>
      </w:r>
      <w:r w:rsidR="00925D5C">
        <w:rPr>
          <w:rFonts w:ascii="Times New Roman" w:hAnsi="Times New Roman"/>
          <w:lang w:val="en-GB"/>
        </w:rPr>
        <w:t xml:space="preserve">goal </w:t>
      </w:r>
      <w:r w:rsidRPr="007F0CE9">
        <w:rPr>
          <w:rFonts w:ascii="Times New Roman" w:hAnsi="Times New Roman"/>
          <w:lang w:val="en-GB"/>
        </w:rPr>
        <w:t xml:space="preserve">for </w:t>
      </w:r>
      <w:r w:rsidR="0019150F">
        <w:rPr>
          <w:rFonts w:ascii="Times New Roman" w:hAnsi="Times New Roman"/>
          <w:lang w:val="en-GB"/>
        </w:rPr>
        <w:t>seasoned skills</w:t>
      </w:r>
      <w:r w:rsidR="00204BFD">
        <w:rPr>
          <w:rFonts w:ascii="Times New Roman" w:hAnsi="Times New Roman"/>
          <w:lang w:val="en-GB"/>
        </w:rPr>
        <w:t xml:space="preserve"> practitioners</w:t>
      </w:r>
      <w:r w:rsidRPr="007F0CE9">
        <w:rPr>
          <w:rFonts w:ascii="Times New Roman" w:hAnsi="Times New Roman"/>
          <w:lang w:val="en-GB"/>
        </w:rPr>
        <w:t xml:space="preserve"> in Hong Kong.  To achieve the title of Meister, a skilled worker must possess occupational, pedagogical, and management competencies </w:t>
      </w:r>
      <w:r w:rsidR="00836B45">
        <w:rPr>
          <w:rFonts w:ascii="Times New Roman" w:hAnsi="Times New Roman"/>
          <w:lang w:val="en-GB"/>
        </w:rPr>
        <w:t>in addition to the</w:t>
      </w:r>
      <w:r w:rsidRPr="007F0CE9">
        <w:rPr>
          <w:rFonts w:ascii="Times New Roman" w:hAnsi="Times New Roman"/>
          <w:lang w:val="en-GB"/>
        </w:rPr>
        <w:t xml:space="preserve"> vocational training in his chosen trade (see Figure 1.1</w:t>
      </w:r>
      <w:r w:rsidR="000A63F3">
        <w:rPr>
          <w:rFonts w:ascii="Times New Roman" w:hAnsi="Times New Roman"/>
          <w:lang w:val="en-GB"/>
        </w:rPr>
        <w:t xml:space="preserve"> </w:t>
      </w:r>
      <w:r w:rsidR="000A63F3">
        <w:rPr>
          <w:rFonts w:ascii="Times New Roman" w:hAnsi="Times New Roman"/>
          <w:lang w:val="en-US"/>
        </w:rPr>
        <w:t>below</w:t>
      </w:r>
      <w:r w:rsidRPr="007F0CE9">
        <w:rPr>
          <w:rFonts w:ascii="Times New Roman" w:hAnsi="Times New Roman"/>
          <w:lang w:val="en-GB"/>
        </w:rPr>
        <w:t>)</w:t>
      </w:r>
      <w:r w:rsidR="00433524">
        <w:rPr>
          <w:rFonts w:ascii="Times New Roman" w:hAnsi="Times New Roman"/>
          <w:lang w:val="en-GB"/>
        </w:rPr>
        <w:t xml:space="preserve"> </w:t>
      </w:r>
      <w:sdt>
        <w:sdtPr>
          <w:rPr>
            <w:rFonts w:ascii="Times New Roman" w:hAnsi="Times New Roman"/>
            <w:lang w:val="en-GB"/>
          </w:rPr>
          <w:id w:val="1958441896"/>
          <w:citation/>
        </w:sdtPr>
        <w:sdtContent>
          <w:r w:rsidR="00433524">
            <w:rPr>
              <w:rFonts w:ascii="Times New Roman" w:hAnsi="Times New Roman"/>
              <w:lang w:val="en-GB"/>
            </w:rPr>
            <w:fldChar w:fldCharType="begin"/>
          </w:r>
          <w:r w:rsidR="00433524">
            <w:rPr>
              <w:rFonts w:ascii="Times New Roman" w:hAnsi="Times New Roman"/>
              <w:lang w:val="en-US"/>
            </w:rPr>
            <w:instrText xml:space="preserve"> CITATION Phi95 \l 1033 </w:instrText>
          </w:r>
          <w:r w:rsidR="00433524">
            <w:rPr>
              <w:rFonts w:ascii="Times New Roman" w:hAnsi="Times New Roman"/>
              <w:lang w:val="en-GB"/>
            </w:rPr>
            <w:fldChar w:fldCharType="separate"/>
          </w:r>
          <w:r w:rsidR="00433524" w:rsidRPr="00433524">
            <w:rPr>
              <w:rFonts w:ascii="Times New Roman" w:hAnsi="Times New Roman"/>
              <w:noProof/>
              <w:lang w:val="en-US"/>
            </w:rPr>
            <w:t>(Philips, 1995)</w:t>
          </w:r>
          <w:r w:rsidR="00433524">
            <w:rPr>
              <w:rFonts w:ascii="Times New Roman" w:hAnsi="Times New Roman"/>
              <w:lang w:val="en-GB"/>
            </w:rPr>
            <w:fldChar w:fldCharType="end"/>
          </w:r>
        </w:sdtContent>
      </w:sdt>
      <w:r w:rsidRPr="007F0CE9">
        <w:rPr>
          <w:rFonts w:ascii="Times New Roman" w:hAnsi="Times New Roman"/>
          <w:lang w:val="en-GB"/>
        </w:rPr>
        <w:t>.</w:t>
      </w:r>
    </w:p>
    <w:p w14:paraId="1640DB6A" w14:textId="3196F3CE" w:rsidR="00DB05B5" w:rsidRDefault="00DB05B5" w:rsidP="0068422D">
      <w:pPr>
        <w:pStyle w:val="PlainText"/>
        <w:ind w:firstLine="284"/>
        <w:jc w:val="both"/>
        <w:rPr>
          <w:rFonts w:ascii="Times New Roman" w:hAnsi="Times New Roman"/>
          <w:lang w:val="en-GB"/>
        </w:rPr>
      </w:pPr>
    </w:p>
    <w:p w14:paraId="728FC63E" w14:textId="75F11893" w:rsidR="00DB05B5" w:rsidRDefault="00576CE8" w:rsidP="00576CE8">
      <w:pPr>
        <w:pStyle w:val="PlainText"/>
        <w:jc w:val="both"/>
        <w:rPr>
          <w:rFonts w:ascii="Times New Roman" w:hAnsi="Times New Roman"/>
          <w:lang w:val="en-GB"/>
        </w:rPr>
      </w:pPr>
      <w:r>
        <w:rPr>
          <w:noProof/>
        </w:rPr>
        <w:drawing>
          <wp:anchor distT="0" distB="0" distL="114300" distR="114300" simplePos="0" relativeHeight="251659264" behindDoc="0" locked="0" layoutInCell="1" allowOverlap="1" wp14:anchorId="5066ED11" wp14:editId="3B6B0E88">
            <wp:simplePos x="0" y="0"/>
            <wp:positionH relativeFrom="column">
              <wp:posOffset>21123</wp:posOffset>
            </wp:positionH>
            <wp:positionV relativeFrom="paragraph">
              <wp:posOffset>192405</wp:posOffset>
            </wp:positionV>
            <wp:extent cx="2859405" cy="1556385"/>
            <wp:effectExtent l="0" t="0" r="0" b="5715"/>
            <wp:wrapTopAndBottom/>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screenshot of a cell phone&#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9405" cy="1556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05B5">
        <w:rPr>
          <w:rFonts w:ascii="Times New Roman" w:hAnsi="Times New Roman"/>
          <w:lang w:val="en-GB"/>
        </w:rPr>
        <w:t>Figure 1: The Competencies of a Meister</w:t>
      </w:r>
    </w:p>
    <w:p w14:paraId="1480DF63" w14:textId="7F0CFACF" w:rsidR="000A63F3" w:rsidRDefault="000A63F3" w:rsidP="0068422D">
      <w:pPr>
        <w:pStyle w:val="PlainText"/>
        <w:ind w:firstLine="284"/>
        <w:jc w:val="both"/>
        <w:rPr>
          <w:rFonts w:ascii="Times New Roman" w:hAnsi="Times New Roman"/>
          <w:lang w:val="en-GB"/>
        </w:rPr>
      </w:pPr>
    </w:p>
    <w:p w14:paraId="3591AAFF" w14:textId="1D5ED14F" w:rsidR="0018678C" w:rsidRDefault="008F2D2A" w:rsidP="008F2D2A">
      <w:pPr>
        <w:pStyle w:val="PlainText"/>
        <w:ind w:firstLine="284"/>
        <w:jc w:val="both"/>
        <w:rPr>
          <w:rFonts w:ascii="Times New Roman" w:hAnsi="Times New Roman"/>
          <w:lang w:val="en-GB"/>
        </w:rPr>
      </w:pPr>
      <w:r w:rsidRPr="008F2D2A">
        <w:rPr>
          <w:rFonts w:ascii="Times New Roman" w:hAnsi="Times New Roman"/>
          <w:lang w:val="en-GB"/>
        </w:rPr>
        <w:t>A skilled worker in the German Meister system typically receives a systematic Meister education that includes theoretical and practical trade training, business and legal training, and a Meister certificate that allows him to teach and train other apprentices.  After completing the training program</w:t>
      </w:r>
      <w:r w:rsidR="00204BFD">
        <w:rPr>
          <w:rFonts w:ascii="Times New Roman" w:hAnsi="Times New Roman"/>
          <w:lang w:val="en-GB"/>
        </w:rPr>
        <w:t>me</w:t>
      </w:r>
      <w:r w:rsidRPr="008F2D2A">
        <w:rPr>
          <w:rFonts w:ascii="Times New Roman" w:hAnsi="Times New Roman"/>
          <w:lang w:val="en-GB"/>
        </w:rPr>
        <w:t xml:space="preserve">, the worker may </w:t>
      </w:r>
      <w:r w:rsidRPr="008F2D2A">
        <w:rPr>
          <w:rFonts w:ascii="Times New Roman" w:hAnsi="Times New Roman"/>
          <w:lang w:val="en-GB"/>
        </w:rPr>
        <w:t>choose to take a</w:t>
      </w:r>
      <w:r w:rsidR="00204BFD">
        <w:rPr>
          <w:rFonts w:ascii="Times New Roman" w:hAnsi="Times New Roman"/>
          <w:lang w:val="en-GB"/>
        </w:rPr>
        <w:t>n examination</w:t>
      </w:r>
      <w:r w:rsidRPr="008F2D2A">
        <w:rPr>
          <w:rFonts w:ascii="Times New Roman" w:hAnsi="Times New Roman"/>
          <w:lang w:val="en-GB"/>
        </w:rPr>
        <w:t xml:space="preserve"> leading to the title of Meister</w:t>
      </w:r>
      <w:r w:rsidR="00DD632B">
        <w:rPr>
          <w:rFonts w:ascii="Times New Roman" w:hAnsi="Times New Roman"/>
          <w:lang w:val="en-GB"/>
        </w:rPr>
        <w:t xml:space="preserve"> </w:t>
      </w:r>
      <w:sdt>
        <w:sdtPr>
          <w:rPr>
            <w:rFonts w:ascii="Times New Roman" w:hAnsi="Times New Roman"/>
            <w:lang w:val="en-GB"/>
          </w:rPr>
          <w:id w:val="-94559728"/>
          <w:citation/>
        </w:sdtPr>
        <w:sdtContent>
          <w:r w:rsidR="00DD632B">
            <w:rPr>
              <w:rFonts w:ascii="Times New Roman" w:hAnsi="Times New Roman"/>
              <w:lang w:val="en-GB"/>
            </w:rPr>
            <w:fldChar w:fldCharType="begin"/>
          </w:r>
          <w:r w:rsidR="00DD632B">
            <w:rPr>
              <w:rFonts w:ascii="Times New Roman" w:hAnsi="Times New Roman"/>
              <w:lang w:val="en-US"/>
            </w:rPr>
            <w:instrText xml:space="preserve"> CITATION Cle20 \l 1033 </w:instrText>
          </w:r>
          <w:r w:rsidR="00DD632B">
            <w:rPr>
              <w:rFonts w:ascii="Times New Roman" w:hAnsi="Times New Roman"/>
              <w:lang w:val="en-GB"/>
            </w:rPr>
            <w:fldChar w:fldCharType="separate"/>
          </w:r>
          <w:r w:rsidR="00DD632B" w:rsidRPr="00DD632B">
            <w:rPr>
              <w:rFonts w:ascii="Times New Roman" w:hAnsi="Times New Roman"/>
              <w:noProof/>
              <w:lang w:val="en-US"/>
            </w:rPr>
            <w:t>(Clément Imbert; Reynold John, 2020)</w:t>
          </w:r>
          <w:r w:rsidR="00DD632B">
            <w:rPr>
              <w:rFonts w:ascii="Times New Roman" w:hAnsi="Times New Roman"/>
              <w:lang w:val="en-GB"/>
            </w:rPr>
            <w:fldChar w:fldCharType="end"/>
          </w:r>
        </w:sdtContent>
      </w:sdt>
      <w:r w:rsidRPr="008F2D2A">
        <w:rPr>
          <w:rFonts w:ascii="Times New Roman" w:hAnsi="Times New Roman"/>
          <w:lang w:val="en-GB"/>
        </w:rPr>
        <w:t>.</w:t>
      </w:r>
      <w:r w:rsidR="002E0458">
        <w:rPr>
          <w:rFonts w:ascii="Times New Roman" w:hAnsi="Times New Roman"/>
          <w:lang w:val="en-GB"/>
        </w:rPr>
        <w:t xml:space="preserve"> </w:t>
      </w:r>
    </w:p>
    <w:p w14:paraId="684F176B" w14:textId="77777777" w:rsidR="00E673C8" w:rsidRDefault="00E673C8" w:rsidP="008F2D2A">
      <w:pPr>
        <w:pStyle w:val="PlainText"/>
        <w:ind w:firstLine="284"/>
        <w:jc w:val="both"/>
        <w:rPr>
          <w:rFonts w:ascii="Times New Roman" w:hAnsi="Times New Roman"/>
          <w:lang w:val="en-GB"/>
        </w:rPr>
      </w:pPr>
    </w:p>
    <w:p w14:paraId="3FD5044F" w14:textId="6D844022" w:rsidR="0019150F" w:rsidRDefault="00E673C8" w:rsidP="008F2D2A">
      <w:pPr>
        <w:pStyle w:val="PlainText"/>
        <w:ind w:firstLine="284"/>
        <w:jc w:val="both"/>
        <w:rPr>
          <w:rFonts w:ascii="Times New Roman" w:hAnsi="Times New Roman"/>
          <w:lang w:val="en-GB"/>
        </w:rPr>
      </w:pPr>
      <w:r w:rsidRPr="00E673C8">
        <w:rPr>
          <w:rFonts w:ascii="Times New Roman" w:hAnsi="Times New Roman"/>
          <w:lang w:val="en-GB"/>
        </w:rPr>
        <w:t>In response to</w:t>
      </w:r>
      <w:r w:rsidR="00B4151A">
        <w:rPr>
          <w:rFonts w:ascii="Times New Roman" w:hAnsi="Times New Roman"/>
          <w:lang w:val="en-GB"/>
        </w:rPr>
        <w:t xml:space="preserve"> </w:t>
      </w:r>
      <w:r w:rsidRPr="00E673C8">
        <w:rPr>
          <w:rFonts w:ascii="Times New Roman" w:hAnsi="Times New Roman"/>
          <w:lang w:val="en-GB"/>
        </w:rPr>
        <w:t xml:space="preserve">the Task Force's proposal, it is recommended </w:t>
      </w:r>
      <w:r w:rsidR="002103D8">
        <w:rPr>
          <w:rFonts w:ascii="Times New Roman" w:hAnsi="Times New Roman"/>
          <w:lang w:val="en-GB"/>
        </w:rPr>
        <w:t xml:space="preserve">that the essence </w:t>
      </w:r>
      <w:r w:rsidRPr="00E673C8">
        <w:rPr>
          <w:rFonts w:ascii="Times New Roman" w:hAnsi="Times New Roman"/>
          <w:lang w:val="en-GB"/>
        </w:rPr>
        <w:t xml:space="preserve">of this Meister system </w:t>
      </w:r>
      <w:r w:rsidR="002103D8">
        <w:rPr>
          <w:rFonts w:ascii="Times New Roman" w:hAnsi="Times New Roman"/>
          <w:lang w:val="en-GB"/>
        </w:rPr>
        <w:t xml:space="preserve">be transferred </w:t>
      </w:r>
      <w:r w:rsidRPr="00E673C8">
        <w:rPr>
          <w:rFonts w:ascii="Times New Roman" w:hAnsi="Times New Roman"/>
          <w:lang w:val="en-GB"/>
        </w:rPr>
        <w:t>to VPET in Hong Kong to further professionali</w:t>
      </w:r>
      <w:r w:rsidR="002103D8">
        <w:rPr>
          <w:rFonts w:ascii="Times New Roman" w:hAnsi="Times New Roman"/>
          <w:lang w:val="en-GB"/>
        </w:rPr>
        <w:t>s</w:t>
      </w:r>
      <w:r w:rsidRPr="00E673C8">
        <w:rPr>
          <w:rFonts w:ascii="Times New Roman" w:hAnsi="Times New Roman"/>
          <w:lang w:val="en-GB"/>
        </w:rPr>
        <w:t xml:space="preserve">e industry practitioners and enhance the VPET articulation pathway.  The Meister title, in the form of Skills Master (or Industry Master), might be used for skilled </w:t>
      </w:r>
      <w:r w:rsidR="004911C4">
        <w:rPr>
          <w:rFonts w:ascii="Times New Roman" w:hAnsi="Times New Roman"/>
          <w:lang w:val="en-GB"/>
        </w:rPr>
        <w:t>workers</w:t>
      </w:r>
      <w:r w:rsidRPr="00E673C8">
        <w:rPr>
          <w:rFonts w:ascii="Times New Roman" w:hAnsi="Times New Roman"/>
          <w:lang w:val="en-GB"/>
        </w:rPr>
        <w:t xml:space="preserve"> in Hong Kong who have achieved excellence in areas required by the associations/professional organi</w:t>
      </w:r>
      <w:r w:rsidR="004911C4">
        <w:rPr>
          <w:rFonts w:ascii="Times New Roman" w:hAnsi="Times New Roman"/>
          <w:lang w:val="en-GB"/>
        </w:rPr>
        <w:t>s</w:t>
      </w:r>
      <w:r w:rsidRPr="00E673C8">
        <w:rPr>
          <w:rFonts w:ascii="Times New Roman" w:hAnsi="Times New Roman"/>
          <w:lang w:val="en-GB"/>
        </w:rPr>
        <w:t>ations of their chosen skills.</w:t>
      </w:r>
      <w:r w:rsidR="00EF0061">
        <w:rPr>
          <w:rFonts w:ascii="Times New Roman" w:hAnsi="Times New Roman"/>
          <w:lang w:val="en-GB"/>
        </w:rPr>
        <w:t xml:space="preserve"> </w:t>
      </w:r>
      <w:r w:rsidR="00EF0061" w:rsidRPr="00EF0061">
        <w:rPr>
          <w:rFonts w:ascii="Times New Roman" w:hAnsi="Times New Roman"/>
          <w:lang w:val="en-GB"/>
        </w:rPr>
        <w:t xml:space="preserve">The </w:t>
      </w:r>
      <w:r w:rsidR="00E41388">
        <w:rPr>
          <w:rFonts w:ascii="Times New Roman" w:hAnsi="Times New Roman"/>
          <w:lang w:val="en-GB"/>
        </w:rPr>
        <w:t xml:space="preserve">nurture of a </w:t>
      </w:r>
      <w:r w:rsidR="00EF0061" w:rsidRPr="00EF0061">
        <w:rPr>
          <w:rFonts w:ascii="Times New Roman" w:hAnsi="Times New Roman"/>
          <w:lang w:val="en-GB"/>
        </w:rPr>
        <w:t xml:space="preserve">Meister is based on a  </w:t>
      </w:r>
      <w:r w:rsidR="00E41388">
        <w:rPr>
          <w:rFonts w:ascii="Times New Roman" w:hAnsi="Times New Roman"/>
          <w:lang w:val="en-GB"/>
        </w:rPr>
        <w:t xml:space="preserve">comprehensive </w:t>
      </w:r>
      <w:r w:rsidR="00EF0061" w:rsidRPr="00EF0061">
        <w:rPr>
          <w:rFonts w:ascii="Times New Roman" w:hAnsi="Times New Roman"/>
          <w:lang w:val="en-GB"/>
        </w:rPr>
        <w:t xml:space="preserve">high-level education plus </w:t>
      </w:r>
      <w:r w:rsidR="00697B1B">
        <w:rPr>
          <w:rFonts w:ascii="Times New Roman" w:hAnsi="Times New Roman"/>
          <w:lang w:val="en-GB"/>
        </w:rPr>
        <w:t xml:space="preserve">years of </w:t>
      </w:r>
      <w:r w:rsidR="00EF0061" w:rsidRPr="00EF0061">
        <w:rPr>
          <w:rFonts w:ascii="Times New Roman" w:hAnsi="Times New Roman"/>
          <w:lang w:val="en-GB"/>
        </w:rPr>
        <w:t>practical experience</w:t>
      </w:r>
      <w:r w:rsidR="00697B1B">
        <w:rPr>
          <w:rFonts w:ascii="Times New Roman" w:hAnsi="Times New Roman"/>
          <w:lang w:val="en-GB"/>
        </w:rPr>
        <w:t xml:space="preserve"> accumulated</w:t>
      </w:r>
      <w:r w:rsidR="00EF0061" w:rsidRPr="00EF0061">
        <w:rPr>
          <w:rFonts w:ascii="Times New Roman" w:hAnsi="Times New Roman"/>
          <w:lang w:val="en-GB"/>
        </w:rPr>
        <w:t xml:space="preserve">.  In terms of education, it is suggested </w:t>
      </w:r>
      <w:r w:rsidR="00697B1B">
        <w:rPr>
          <w:rFonts w:ascii="Times New Roman" w:hAnsi="Times New Roman"/>
          <w:lang w:val="en-GB"/>
        </w:rPr>
        <w:t>that</w:t>
      </w:r>
      <w:r w:rsidR="00EF0061" w:rsidRPr="00EF0061">
        <w:rPr>
          <w:rFonts w:ascii="Times New Roman" w:hAnsi="Times New Roman"/>
          <w:lang w:val="en-GB"/>
        </w:rPr>
        <w:t xml:space="preserve"> a more </w:t>
      </w:r>
      <w:r w:rsidR="00697B1B">
        <w:rPr>
          <w:rFonts w:ascii="Times New Roman" w:hAnsi="Times New Roman"/>
          <w:lang w:val="en-GB"/>
        </w:rPr>
        <w:t>complete</w:t>
      </w:r>
      <w:r w:rsidR="00EF0061" w:rsidRPr="00EF0061">
        <w:rPr>
          <w:rFonts w:ascii="Times New Roman" w:hAnsi="Times New Roman"/>
          <w:lang w:val="en-GB"/>
        </w:rPr>
        <w:t xml:space="preserve"> and </w:t>
      </w:r>
      <w:r w:rsidR="00CC4BA4">
        <w:rPr>
          <w:rFonts w:ascii="Times New Roman" w:hAnsi="Times New Roman"/>
          <w:lang w:val="en-GB"/>
        </w:rPr>
        <w:t>currency-based</w:t>
      </w:r>
      <w:r w:rsidR="00EF0061" w:rsidRPr="00EF0061">
        <w:rPr>
          <w:rFonts w:ascii="Times New Roman" w:hAnsi="Times New Roman"/>
          <w:lang w:val="en-GB"/>
        </w:rPr>
        <w:t xml:space="preserve"> VPET pathway </w:t>
      </w:r>
      <w:r w:rsidR="00697B1B">
        <w:rPr>
          <w:rFonts w:ascii="Times New Roman" w:hAnsi="Times New Roman"/>
          <w:lang w:val="en-GB"/>
        </w:rPr>
        <w:t xml:space="preserve">be established </w:t>
      </w:r>
      <w:r w:rsidR="00EF0061" w:rsidRPr="00EF0061">
        <w:rPr>
          <w:rFonts w:ascii="Times New Roman" w:hAnsi="Times New Roman"/>
          <w:lang w:val="en-GB"/>
        </w:rPr>
        <w:t xml:space="preserve">by </w:t>
      </w:r>
      <w:r w:rsidR="00E076CA">
        <w:rPr>
          <w:rFonts w:ascii="Times New Roman" w:hAnsi="Times New Roman"/>
          <w:lang w:val="en-GB"/>
        </w:rPr>
        <w:t xml:space="preserve">introducing the </w:t>
      </w:r>
      <w:r w:rsidR="00EF0061" w:rsidRPr="00EF0061">
        <w:rPr>
          <w:rFonts w:ascii="Times New Roman" w:hAnsi="Times New Roman"/>
          <w:lang w:val="en-GB"/>
        </w:rPr>
        <w:t xml:space="preserve">award </w:t>
      </w:r>
      <w:r w:rsidR="00E076CA">
        <w:rPr>
          <w:rFonts w:ascii="Times New Roman" w:hAnsi="Times New Roman"/>
          <w:lang w:val="en-GB"/>
        </w:rPr>
        <w:t>of</w:t>
      </w:r>
      <w:r w:rsidR="00EF0061" w:rsidRPr="00EF0061">
        <w:rPr>
          <w:rFonts w:ascii="Times New Roman" w:hAnsi="Times New Roman"/>
          <w:lang w:val="en-GB"/>
        </w:rPr>
        <w:t xml:space="preserve"> Professional Diploma Meister </w:t>
      </w:r>
      <w:r w:rsidR="00925D5C">
        <w:rPr>
          <w:rFonts w:ascii="Times New Roman" w:hAnsi="Times New Roman"/>
          <w:lang w:val="en-GB"/>
        </w:rPr>
        <w:t>(</w:t>
      </w:r>
      <w:r w:rsidR="00EF0061" w:rsidRPr="00EF0061">
        <w:rPr>
          <w:rFonts w:ascii="Times New Roman" w:hAnsi="Times New Roman"/>
          <w:lang w:val="en-GB"/>
        </w:rPr>
        <w:t>PDM</w:t>
      </w:r>
      <w:r w:rsidR="00925D5C">
        <w:rPr>
          <w:rFonts w:ascii="Times New Roman" w:hAnsi="Times New Roman"/>
          <w:lang w:val="en-GB"/>
        </w:rPr>
        <w:t>)</w:t>
      </w:r>
      <w:r w:rsidR="00EF0061" w:rsidRPr="00EF0061">
        <w:rPr>
          <w:rFonts w:ascii="Times New Roman" w:hAnsi="Times New Roman"/>
          <w:lang w:val="en-GB"/>
        </w:rPr>
        <w:t xml:space="preserve"> at</w:t>
      </w:r>
      <w:r w:rsidR="0019150F">
        <w:rPr>
          <w:rFonts w:ascii="Times New Roman" w:hAnsi="Times New Roman"/>
          <w:lang w:val="en-GB"/>
        </w:rPr>
        <w:t xml:space="preserve"> </w:t>
      </w:r>
      <w:r w:rsidR="00EF0061" w:rsidRPr="00EF0061">
        <w:rPr>
          <w:rFonts w:ascii="Times New Roman" w:hAnsi="Times New Roman"/>
          <w:lang w:val="en-GB"/>
        </w:rPr>
        <w:t>QF Level 5 to competent skilled </w:t>
      </w:r>
      <w:r w:rsidR="00C55C2F">
        <w:rPr>
          <w:rFonts w:ascii="Times New Roman" w:hAnsi="Times New Roman"/>
          <w:lang w:val="en-GB"/>
        </w:rPr>
        <w:t>workers</w:t>
      </w:r>
      <w:r w:rsidR="00EF0061" w:rsidRPr="00EF0061">
        <w:rPr>
          <w:rFonts w:ascii="Times New Roman" w:hAnsi="Times New Roman"/>
          <w:lang w:val="en-GB"/>
        </w:rPr>
        <w:t xml:space="preserve"> who </w:t>
      </w:r>
      <w:r w:rsidR="00C55C2F">
        <w:rPr>
          <w:rFonts w:ascii="Times New Roman" w:hAnsi="Times New Roman"/>
          <w:lang w:val="en-GB"/>
        </w:rPr>
        <w:t>aspire</w:t>
      </w:r>
      <w:r w:rsidR="00EF0061" w:rsidRPr="00EF0061">
        <w:rPr>
          <w:rFonts w:ascii="Times New Roman" w:hAnsi="Times New Roman"/>
          <w:lang w:val="en-GB"/>
        </w:rPr>
        <w:t xml:space="preserve"> to achieve the title of Meister. </w:t>
      </w:r>
      <w:r w:rsidR="0019150F" w:rsidRPr="0019150F">
        <w:rPr>
          <w:rFonts w:ascii="Times New Roman" w:hAnsi="Times New Roman"/>
          <w:lang w:val="en-GB"/>
        </w:rPr>
        <w:t>The PDM will equip candidates with the necessary skills and knowledge, in addition to the practical experience gained over their professional career development.</w:t>
      </w:r>
    </w:p>
    <w:p w14:paraId="4E2D4DBC" w14:textId="77777777" w:rsidR="00004BDA" w:rsidRDefault="00004BDA">
      <w:pPr>
        <w:pStyle w:val="PlainText"/>
        <w:ind w:firstLine="284"/>
        <w:jc w:val="both"/>
        <w:rPr>
          <w:rFonts w:ascii="Times New Roman" w:hAnsi="Times New Roman"/>
          <w:lang w:val="en-GB"/>
        </w:rPr>
      </w:pPr>
    </w:p>
    <w:p w14:paraId="6FCF8064" w14:textId="6478601C" w:rsidR="002E0458" w:rsidRDefault="0019150F" w:rsidP="00675BD3">
      <w:pPr>
        <w:pStyle w:val="PlainText"/>
        <w:ind w:firstLineChars="142" w:firstLine="284"/>
        <w:jc w:val="both"/>
        <w:rPr>
          <w:rFonts w:ascii="Times New Roman" w:hAnsi="Times New Roman"/>
          <w:lang w:val="en-GB"/>
        </w:rPr>
      </w:pPr>
      <w:r>
        <w:rPr>
          <w:rFonts w:ascii="Times New Roman" w:hAnsi="Times New Roman"/>
          <w:lang w:val="en-GB"/>
        </w:rPr>
        <w:t>In Hong Kong, l</w:t>
      </w:r>
      <w:r w:rsidR="00A60444" w:rsidRPr="00A60444">
        <w:rPr>
          <w:rFonts w:ascii="Times New Roman" w:hAnsi="Times New Roman"/>
          <w:lang w:val="en-GB"/>
        </w:rPr>
        <w:t>ift and escalator apprentices who successfully completed the recogni</w:t>
      </w:r>
      <w:r w:rsidR="007533A1">
        <w:rPr>
          <w:rFonts w:ascii="Times New Roman" w:hAnsi="Times New Roman"/>
          <w:lang w:val="en-GB"/>
        </w:rPr>
        <w:t>s</w:t>
      </w:r>
      <w:r w:rsidR="00A60444" w:rsidRPr="00A60444">
        <w:rPr>
          <w:rFonts w:ascii="Times New Roman" w:hAnsi="Times New Roman"/>
          <w:lang w:val="en-GB"/>
        </w:rPr>
        <w:t xml:space="preserve">ed training (at QF Level 2) and </w:t>
      </w:r>
      <w:r w:rsidR="007533A1">
        <w:rPr>
          <w:rFonts w:ascii="Times New Roman" w:hAnsi="Times New Roman"/>
          <w:lang w:val="en-GB"/>
        </w:rPr>
        <w:t xml:space="preserve">accumulated </w:t>
      </w:r>
      <w:r w:rsidR="00A60444" w:rsidRPr="00A60444">
        <w:rPr>
          <w:rFonts w:ascii="Times New Roman" w:hAnsi="Times New Roman"/>
          <w:lang w:val="en-GB"/>
        </w:rPr>
        <w:t xml:space="preserve">four years of relevant work experience </w:t>
      </w:r>
      <w:r w:rsidR="007533A1">
        <w:rPr>
          <w:rFonts w:ascii="Times New Roman" w:hAnsi="Times New Roman"/>
          <w:lang w:val="en-GB"/>
        </w:rPr>
        <w:t>could acquire</w:t>
      </w:r>
      <w:r w:rsidR="00A60444" w:rsidRPr="00A60444">
        <w:rPr>
          <w:rFonts w:ascii="Times New Roman" w:hAnsi="Times New Roman"/>
          <w:lang w:val="en-GB"/>
        </w:rPr>
        <w:t xml:space="preserve"> the </w:t>
      </w:r>
      <w:r w:rsidR="007533A1">
        <w:rPr>
          <w:rFonts w:ascii="Times New Roman" w:hAnsi="Times New Roman"/>
          <w:lang w:val="en-GB"/>
        </w:rPr>
        <w:t xml:space="preserve">status of </w:t>
      </w:r>
      <w:r w:rsidR="00705686">
        <w:rPr>
          <w:rFonts w:ascii="Times New Roman" w:hAnsi="Times New Roman"/>
          <w:lang w:val="en-GB"/>
        </w:rPr>
        <w:t>Registered Lift Worker / Registered Escalator Worker (</w:t>
      </w:r>
      <w:r w:rsidR="00A60444" w:rsidRPr="00A60444">
        <w:rPr>
          <w:rFonts w:ascii="Times New Roman" w:hAnsi="Times New Roman"/>
          <w:lang w:val="en-GB"/>
        </w:rPr>
        <w:t>RLW/REW</w:t>
      </w:r>
      <w:r w:rsidR="00705686">
        <w:rPr>
          <w:rFonts w:ascii="Times New Roman" w:hAnsi="Times New Roman"/>
          <w:lang w:val="en-GB"/>
        </w:rPr>
        <w:t>)</w:t>
      </w:r>
      <w:r w:rsidR="00A60444" w:rsidRPr="00A60444">
        <w:rPr>
          <w:rFonts w:ascii="Times New Roman" w:hAnsi="Times New Roman"/>
          <w:lang w:val="en-GB"/>
        </w:rPr>
        <w:t xml:space="preserve">.  However, after reaching this career milestone, this </w:t>
      </w:r>
      <w:r w:rsidR="007533A1">
        <w:rPr>
          <w:rFonts w:ascii="Times New Roman" w:hAnsi="Times New Roman"/>
          <w:lang w:val="en-GB"/>
        </w:rPr>
        <w:t>group</w:t>
      </w:r>
      <w:r w:rsidR="00A60444" w:rsidRPr="00A60444">
        <w:rPr>
          <w:rFonts w:ascii="Times New Roman" w:hAnsi="Times New Roman"/>
          <w:lang w:val="en-GB"/>
        </w:rPr>
        <w:t xml:space="preserve"> of professionals will face a </w:t>
      </w:r>
      <w:r w:rsidR="007533A1">
        <w:rPr>
          <w:rFonts w:ascii="Times New Roman" w:hAnsi="Times New Roman"/>
          <w:lang w:val="en-GB"/>
        </w:rPr>
        <w:t xml:space="preserve">glass </w:t>
      </w:r>
      <w:r w:rsidR="00A60444" w:rsidRPr="00A60444">
        <w:rPr>
          <w:rFonts w:ascii="Times New Roman" w:hAnsi="Times New Roman"/>
          <w:lang w:val="en-GB"/>
        </w:rPr>
        <w:t xml:space="preserve">ceiling </w:t>
      </w:r>
      <w:r w:rsidR="007533A1">
        <w:rPr>
          <w:rFonts w:ascii="Times New Roman" w:hAnsi="Times New Roman"/>
          <w:lang w:val="en-GB"/>
        </w:rPr>
        <w:t xml:space="preserve">in their pursuit of professional development </w:t>
      </w:r>
      <w:r w:rsidR="00A60444" w:rsidRPr="00A60444">
        <w:rPr>
          <w:rFonts w:ascii="Times New Roman" w:hAnsi="Times New Roman"/>
          <w:lang w:val="en-GB"/>
        </w:rPr>
        <w:t xml:space="preserve">because there has been no </w:t>
      </w:r>
      <w:r w:rsidR="007533A1">
        <w:rPr>
          <w:rFonts w:ascii="Times New Roman" w:hAnsi="Times New Roman"/>
          <w:lang w:val="en-GB"/>
        </w:rPr>
        <w:t>further</w:t>
      </w:r>
      <w:r w:rsidR="00A60444" w:rsidRPr="00A60444">
        <w:rPr>
          <w:rFonts w:ascii="Times New Roman" w:hAnsi="Times New Roman"/>
          <w:lang w:val="en-GB"/>
        </w:rPr>
        <w:t xml:space="preserve"> value-b</w:t>
      </w:r>
      <w:r w:rsidR="007533A1">
        <w:rPr>
          <w:rFonts w:ascii="Times New Roman" w:hAnsi="Times New Roman"/>
          <w:lang w:val="en-GB"/>
        </w:rPr>
        <w:t>orne</w:t>
      </w:r>
      <w:r w:rsidR="00A60444" w:rsidRPr="00A60444">
        <w:rPr>
          <w:rFonts w:ascii="Times New Roman" w:hAnsi="Times New Roman"/>
          <w:lang w:val="en-GB"/>
        </w:rPr>
        <w:t xml:space="preserve"> </w:t>
      </w:r>
      <w:r w:rsidR="007533A1">
        <w:rPr>
          <w:rFonts w:ascii="Times New Roman" w:hAnsi="Times New Roman"/>
          <w:lang w:val="en-GB"/>
        </w:rPr>
        <w:t>progression</w:t>
      </w:r>
      <w:r w:rsidR="00A60444" w:rsidRPr="00A60444">
        <w:rPr>
          <w:rFonts w:ascii="Times New Roman" w:hAnsi="Times New Roman"/>
          <w:lang w:val="en-GB"/>
        </w:rPr>
        <w:t xml:space="preserve"> pathway </w:t>
      </w:r>
      <w:r w:rsidR="00F21337">
        <w:rPr>
          <w:rFonts w:ascii="Times New Roman" w:hAnsi="Times New Roman"/>
          <w:lang w:val="en-GB"/>
        </w:rPr>
        <w:t xml:space="preserve">for decades </w:t>
      </w:r>
      <w:r w:rsidR="00A60444" w:rsidRPr="00A60444">
        <w:rPr>
          <w:rFonts w:ascii="Times New Roman" w:hAnsi="Times New Roman"/>
          <w:lang w:val="en-GB"/>
        </w:rPr>
        <w:t xml:space="preserve">in the </w:t>
      </w:r>
      <w:r w:rsidR="007533A1">
        <w:rPr>
          <w:rFonts w:ascii="Times New Roman" w:hAnsi="Times New Roman"/>
          <w:lang w:val="en-GB"/>
        </w:rPr>
        <w:t>wake</w:t>
      </w:r>
      <w:r w:rsidR="00A60444" w:rsidRPr="00A60444">
        <w:rPr>
          <w:rFonts w:ascii="Times New Roman" w:hAnsi="Times New Roman"/>
          <w:lang w:val="en-GB"/>
        </w:rPr>
        <w:t xml:space="preserve"> of the RLW/REW award. This </w:t>
      </w:r>
      <w:r w:rsidR="00705686">
        <w:rPr>
          <w:rFonts w:ascii="Times New Roman" w:hAnsi="Times New Roman"/>
          <w:lang w:val="en-GB"/>
        </w:rPr>
        <w:t>phenomenon</w:t>
      </w:r>
      <w:r w:rsidR="00A60444" w:rsidRPr="00A60444">
        <w:rPr>
          <w:rFonts w:ascii="Times New Roman" w:hAnsi="Times New Roman"/>
          <w:lang w:val="en-GB"/>
        </w:rPr>
        <w:t xml:space="preserve"> may reduce the industry's </w:t>
      </w:r>
      <w:r w:rsidR="00F21337">
        <w:rPr>
          <w:rFonts w:ascii="Times New Roman" w:hAnsi="Times New Roman"/>
          <w:lang w:val="en-GB"/>
        </w:rPr>
        <w:t>attractiveness</w:t>
      </w:r>
      <w:r w:rsidR="00A60444" w:rsidRPr="00A60444">
        <w:rPr>
          <w:rFonts w:ascii="Times New Roman" w:hAnsi="Times New Roman"/>
          <w:lang w:val="en-GB"/>
        </w:rPr>
        <w:t xml:space="preserve"> to young people, </w:t>
      </w:r>
      <w:r w:rsidR="0047379E">
        <w:rPr>
          <w:rFonts w:ascii="Times New Roman" w:hAnsi="Times New Roman"/>
          <w:lang w:val="en-GB"/>
        </w:rPr>
        <w:t xml:space="preserve">thereby </w:t>
      </w:r>
      <w:r w:rsidR="00A60444" w:rsidRPr="00A60444">
        <w:rPr>
          <w:rFonts w:ascii="Times New Roman" w:hAnsi="Times New Roman"/>
          <w:lang w:val="en-GB"/>
        </w:rPr>
        <w:t xml:space="preserve">affecting the </w:t>
      </w:r>
      <w:r w:rsidR="0047379E">
        <w:rPr>
          <w:rFonts w:ascii="Times New Roman" w:hAnsi="Times New Roman"/>
          <w:lang w:val="en-GB"/>
        </w:rPr>
        <w:t>sustainable</w:t>
      </w:r>
      <w:r w:rsidR="00A60444" w:rsidRPr="00A60444">
        <w:rPr>
          <w:rFonts w:ascii="Times New Roman" w:hAnsi="Times New Roman"/>
          <w:lang w:val="en-GB"/>
        </w:rPr>
        <w:t xml:space="preserve"> development</w:t>
      </w:r>
      <w:r w:rsidR="0047379E">
        <w:rPr>
          <w:rFonts w:ascii="Times New Roman" w:hAnsi="Times New Roman"/>
          <w:lang w:val="en-GB"/>
        </w:rPr>
        <w:t xml:space="preserve"> of the industry</w:t>
      </w:r>
      <w:r w:rsidR="00A60444" w:rsidRPr="00A60444">
        <w:rPr>
          <w:rFonts w:ascii="Times New Roman" w:hAnsi="Times New Roman"/>
          <w:lang w:val="en-GB"/>
        </w:rPr>
        <w:t xml:space="preserve">.  </w:t>
      </w:r>
      <w:r w:rsidR="00B9207B">
        <w:rPr>
          <w:rFonts w:ascii="Times New Roman" w:hAnsi="Times New Roman"/>
          <w:lang w:val="en-GB"/>
        </w:rPr>
        <w:t xml:space="preserve">In other </w:t>
      </w:r>
      <w:r w:rsidR="00A874DF">
        <w:rPr>
          <w:rFonts w:ascii="Times New Roman" w:hAnsi="Times New Roman"/>
          <w:lang w:val="en-GB"/>
        </w:rPr>
        <w:t>words,</w:t>
      </w:r>
      <w:r w:rsidR="00A60444" w:rsidRPr="00A60444">
        <w:rPr>
          <w:rFonts w:ascii="Times New Roman" w:hAnsi="Times New Roman"/>
          <w:lang w:val="en-GB"/>
        </w:rPr>
        <w:t xml:space="preserve"> </w:t>
      </w:r>
      <w:r w:rsidR="00B9207B">
        <w:rPr>
          <w:rFonts w:ascii="Times New Roman" w:hAnsi="Times New Roman"/>
          <w:lang w:val="en-GB"/>
        </w:rPr>
        <w:t xml:space="preserve">this profession, given its significant impact on </w:t>
      </w:r>
      <w:r w:rsidR="00A60444" w:rsidRPr="00A60444">
        <w:rPr>
          <w:rFonts w:ascii="Times New Roman" w:hAnsi="Times New Roman"/>
          <w:lang w:val="en-GB"/>
        </w:rPr>
        <w:t xml:space="preserve">our everyday </w:t>
      </w:r>
      <w:r w:rsidR="00F21337">
        <w:rPr>
          <w:rFonts w:ascii="Times New Roman" w:hAnsi="Times New Roman"/>
          <w:lang w:val="en-GB"/>
        </w:rPr>
        <w:t>life</w:t>
      </w:r>
      <w:r w:rsidR="00A60444" w:rsidRPr="00A60444">
        <w:rPr>
          <w:rFonts w:ascii="Times New Roman" w:hAnsi="Times New Roman"/>
          <w:lang w:val="en-GB"/>
        </w:rPr>
        <w:t xml:space="preserve">,  </w:t>
      </w:r>
      <w:r w:rsidR="00B9207B">
        <w:rPr>
          <w:rFonts w:ascii="Times New Roman" w:hAnsi="Times New Roman"/>
          <w:lang w:val="en-GB"/>
        </w:rPr>
        <w:t xml:space="preserve">deserves </w:t>
      </w:r>
      <w:r w:rsidR="00A60444" w:rsidRPr="00A60444">
        <w:rPr>
          <w:rFonts w:ascii="Times New Roman" w:hAnsi="Times New Roman"/>
          <w:lang w:val="en-GB"/>
        </w:rPr>
        <w:t xml:space="preserve">a more </w:t>
      </w:r>
      <w:r w:rsidR="006601A5">
        <w:rPr>
          <w:rFonts w:ascii="Times New Roman" w:hAnsi="Times New Roman"/>
          <w:lang w:val="en-GB"/>
        </w:rPr>
        <w:t xml:space="preserve">structured </w:t>
      </w:r>
      <w:r w:rsidR="00A60444" w:rsidRPr="00A60444">
        <w:rPr>
          <w:rFonts w:ascii="Times New Roman" w:hAnsi="Times New Roman"/>
          <w:lang w:val="en-GB"/>
        </w:rPr>
        <w:t xml:space="preserve"> recognition </w:t>
      </w:r>
      <w:r w:rsidR="00351C23">
        <w:rPr>
          <w:rFonts w:ascii="Times New Roman" w:hAnsi="Times New Roman"/>
          <w:lang w:val="en-GB"/>
        </w:rPr>
        <w:t>scheme</w:t>
      </w:r>
      <w:r w:rsidR="00A60444" w:rsidRPr="00A60444">
        <w:rPr>
          <w:rFonts w:ascii="Times New Roman" w:hAnsi="Times New Roman"/>
          <w:lang w:val="en-GB"/>
        </w:rPr>
        <w:t xml:space="preserve"> for its </w:t>
      </w:r>
      <w:r w:rsidR="006601A5">
        <w:rPr>
          <w:rFonts w:ascii="Times New Roman" w:hAnsi="Times New Roman"/>
          <w:lang w:val="en-GB"/>
        </w:rPr>
        <w:t>skilled</w:t>
      </w:r>
      <w:r w:rsidR="00351C23">
        <w:rPr>
          <w:rFonts w:ascii="Times New Roman" w:hAnsi="Times New Roman"/>
          <w:lang w:val="en-GB"/>
        </w:rPr>
        <w:t xml:space="preserve"> workforce</w:t>
      </w:r>
      <w:r w:rsidR="00A60444" w:rsidRPr="00A60444">
        <w:rPr>
          <w:rFonts w:ascii="Times New Roman" w:hAnsi="Times New Roman"/>
          <w:lang w:val="en-GB"/>
        </w:rPr>
        <w:t>.</w:t>
      </w:r>
    </w:p>
    <w:p w14:paraId="2810D0C5" w14:textId="77777777" w:rsidR="00D72019" w:rsidRDefault="00D72019" w:rsidP="008F2D2A">
      <w:pPr>
        <w:pStyle w:val="PlainText"/>
        <w:ind w:firstLine="284"/>
        <w:jc w:val="both"/>
        <w:rPr>
          <w:rFonts w:ascii="Times New Roman" w:hAnsi="Times New Roman"/>
          <w:lang w:val="en-GB"/>
        </w:rPr>
      </w:pPr>
    </w:p>
    <w:p w14:paraId="2779ECB4" w14:textId="637C0684" w:rsidR="00A60444" w:rsidRDefault="00D72019" w:rsidP="008F2D2A">
      <w:pPr>
        <w:pStyle w:val="PlainText"/>
        <w:ind w:firstLine="284"/>
        <w:jc w:val="both"/>
        <w:rPr>
          <w:rFonts w:ascii="Times New Roman" w:hAnsi="Times New Roman"/>
          <w:lang w:val="en-GB"/>
        </w:rPr>
      </w:pPr>
      <w:r w:rsidRPr="00D72019">
        <w:rPr>
          <w:rFonts w:ascii="Times New Roman" w:hAnsi="Times New Roman"/>
          <w:lang w:val="en-GB"/>
        </w:rPr>
        <w:t xml:space="preserve">Thus, the VTC collaborated with the HKSAR Government's Electrical and Mechanical Services Department (EMSD) to </w:t>
      </w:r>
      <w:r w:rsidR="004D109B">
        <w:rPr>
          <w:rFonts w:ascii="Times New Roman" w:hAnsi="Times New Roman"/>
          <w:lang w:val="en-GB"/>
        </w:rPr>
        <w:t>promote</w:t>
      </w:r>
      <w:r w:rsidRPr="00D72019">
        <w:rPr>
          <w:rFonts w:ascii="Times New Roman" w:hAnsi="Times New Roman"/>
          <w:lang w:val="en-GB"/>
        </w:rPr>
        <w:t xml:space="preserve"> the concept of establishing a Professional Qualifications Pathway for </w:t>
      </w:r>
      <w:r w:rsidR="004D109B">
        <w:rPr>
          <w:rFonts w:ascii="Times New Roman" w:hAnsi="Times New Roman"/>
          <w:lang w:val="en-GB"/>
        </w:rPr>
        <w:t>the</w:t>
      </w:r>
      <w:r w:rsidRPr="00D72019">
        <w:rPr>
          <w:rFonts w:ascii="Times New Roman" w:hAnsi="Times New Roman"/>
          <w:lang w:val="en-GB"/>
        </w:rPr>
        <w:t xml:space="preserve"> practitioners</w:t>
      </w:r>
      <w:r w:rsidR="004D109B">
        <w:rPr>
          <w:rFonts w:ascii="Times New Roman" w:hAnsi="Times New Roman"/>
          <w:lang w:val="en-GB"/>
        </w:rPr>
        <w:t xml:space="preserve"> of the lift and escalator industry</w:t>
      </w:r>
      <w:r w:rsidRPr="00D72019">
        <w:rPr>
          <w:rFonts w:ascii="Times New Roman" w:hAnsi="Times New Roman"/>
          <w:lang w:val="en-GB"/>
        </w:rPr>
        <w:t xml:space="preserve">. This idea is also </w:t>
      </w:r>
      <w:r w:rsidR="004D109B">
        <w:rPr>
          <w:rFonts w:ascii="Times New Roman" w:hAnsi="Times New Roman"/>
          <w:lang w:val="en-GB"/>
        </w:rPr>
        <w:t>well-received</w:t>
      </w:r>
      <w:r w:rsidRPr="00D72019">
        <w:rPr>
          <w:rFonts w:ascii="Times New Roman" w:hAnsi="Times New Roman"/>
          <w:lang w:val="en-GB"/>
        </w:rPr>
        <w:t xml:space="preserve"> by</w:t>
      </w:r>
      <w:r w:rsidR="004D109B">
        <w:rPr>
          <w:rFonts w:ascii="Times New Roman" w:hAnsi="Times New Roman"/>
          <w:lang w:val="en-GB"/>
        </w:rPr>
        <w:t xml:space="preserve"> </w:t>
      </w:r>
      <w:r w:rsidR="004D109B" w:rsidRPr="004D109B">
        <w:rPr>
          <w:rFonts w:ascii="Times New Roman" w:hAnsi="Times New Roman"/>
          <w:lang w:val="en-GB"/>
        </w:rPr>
        <w:t>The Lift and Escalator Contractors Association</w:t>
      </w:r>
      <w:r w:rsidRPr="00D72019">
        <w:rPr>
          <w:rFonts w:ascii="Times New Roman" w:hAnsi="Times New Roman"/>
          <w:lang w:val="en-GB"/>
        </w:rPr>
        <w:t xml:space="preserve"> </w:t>
      </w:r>
      <w:r w:rsidR="004D109B">
        <w:rPr>
          <w:rFonts w:ascii="Times New Roman" w:hAnsi="Times New Roman"/>
          <w:lang w:val="en-GB"/>
        </w:rPr>
        <w:t>(</w:t>
      </w:r>
      <w:r w:rsidRPr="00D72019">
        <w:rPr>
          <w:rFonts w:ascii="Times New Roman" w:hAnsi="Times New Roman"/>
          <w:lang w:val="en-GB"/>
        </w:rPr>
        <w:t>LECA</w:t>
      </w:r>
      <w:r w:rsidR="004D109B">
        <w:rPr>
          <w:rFonts w:ascii="Times New Roman" w:hAnsi="Times New Roman"/>
          <w:lang w:val="en-GB"/>
        </w:rPr>
        <w:t>)</w:t>
      </w:r>
      <w:r w:rsidR="0019150F">
        <w:rPr>
          <w:rFonts w:ascii="Times New Roman" w:hAnsi="Times New Roman"/>
          <w:lang w:val="en-GB"/>
        </w:rPr>
        <w:t xml:space="preserve"> which is the most representative lift and escalator association in Hong Kong</w:t>
      </w:r>
      <w:r w:rsidRPr="00D72019">
        <w:rPr>
          <w:rFonts w:ascii="Times New Roman" w:hAnsi="Times New Roman"/>
          <w:lang w:val="en-GB"/>
        </w:rPr>
        <w:t xml:space="preserve">.  </w:t>
      </w:r>
      <w:r w:rsidR="004D109B">
        <w:rPr>
          <w:rFonts w:ascii="Times New Roman" w:hAnsi="Times New Roman"/>
          <w:lang w:val="en-GB"/>
        </w:rPr>
        <w:t>Such a pathway</w:t>
      </w:r>
      <w:r w:rsidRPr="00D72019">
        <w:rPr>
          <w:rFonts w:ascii="Times New Roman" w:hAnsi="Times New Roman"/>
          <w:lang w:val="en-GB"/>
        </w:rPr>
        <w:t xml:space="preserve"> </w:t>
      </w:r>
      <w:r w:rsidR="004D109B">
        <w:rPr>
          <w:rFonts w:ascii="Times New Roman" w:hAnsi="Times New Roman"/>
          <w:lang w:val="en-GB"/>
        </w:rPr>
        <w:t>encompass</w:t>
      </w:r>
      <w:r w:rsidR="00A874DF">
        <w:rPr>
          <w:rFonts w:ascii="Times New Roman" w:hAnsi="Times New Roman"/>
          <w:lang w:val="en-GB"/>
        </w:rPr>
        <w:t>es</w:t>
      </w:r>
      <w:r w:rsidRPr="00D72019">
        <w:rPr>
          <w:rFonts w:ascii="Times New Roman" w:hAnsi="Times New Roman"/>
          <w:lang w:val="en-GB"/>
        </w:rPr>
        <w:t xml:space="preserve"> institutional education</w:t>
      </w:r>
      <w:r w:rsidR="00A874DF">
        <w:rPr>
          <w:rFonts w:ascii="Times New Roman" w:hAnsi="Times New Roman"/>
          <w:lang w:val="en-GB"/>
        </w:rPr>
        <w:t>,</w:t>
      </w:r>
      <w:r w:rsidRPr="00D72019">
        <w:rPr>
          <w:rFonts w:ascii="Times New Roman" w:hAnsi="Times New Roman"/>
          <w:lang w:val="en-GB"/>
        </w:rPr>
        <w:t xml:space="preserve"> </w:t>
      </w:r>
      <w:r w:rsidR="004D109B">
        <w:rPr>
          <w:rFonts w:ascii="Times New Roman" w:hAnsi="Times New Roman"/>
          <w:lang w:val="en-GB"/>
        </w:rPr>
        <w:t>workplace learning</w:t>
      </w:r>
      <w:r w:rsidRPr="00D72019">
        <w:rPr>
          <w:rFonts w:ascii="Times New Roman" w:hAnsi="Times New Roman"/>
          <w:lang w:val="en-GB"/>
        </w:rPr>
        <w:t xml:space="preserve">, and professional </w:t>
      </w:r>
      <w:r w:rsidR="004D109B">
        <w:rPr>
          <w:rFonts w:ascii="Times New Roman" w:hAnsi="Times New Roman"/>
          <w:lang w:val="en-GB"/>
        </w:rPr>
        <w:t>assessment</w:t>
      </w:r>
      <w:r w:rsidRPr="00D72019">
        <w:rPr>
          <w:rFonts w:ascii="Times New Roman" w:hAnsi="Times New Roman"/>
          <w:lang w:val="en-GB"/>
        </w:rPr>
        <w:t xml:space="preserve">, culminating in the </w:t>
      </w:r>
      <w:r w:rsidR="004D109B">
        <w:rPr>
          <w:rFonts w:ascii="Times New Roman" w:hAnsi="Times New Roman"/>
          <w:lang w:val="en-GB"/>
        </w:rPr>
        <w:t>accomplishment</w:t>
      </w:r>
      <w:r w:rsidRPr="00D72019">
        <w:rPr>
          <w:rFonts w:ascii="Times New Roman" w:hAnsi="Times New Roman"/>
          <w:lang w:val="en-GB"/>
        </w:rPr>
        <w:t xml:space="preserve"> of a Professional Diploma Meister </w:t>
      </w:r>
      <w:r w:rsidR="00CB3D38">
        <w:rPr>
          <w:rFonts w:ascii="Times New Roman" w:hAnsi="Times New Roman"/>
          <w:lang w:val="en-GB"/>
        </w:rPr>
        <w:t>in Lift and Escalator Engineering</w:t>
      </w:r>
      <w:r w:rsidRPr="00D72019">
        <w:rPr>
          <w:rFonts w:ascii="Times New Roman" w:hAnsi="Times New Roman"/>
          <w:lang w:val="en-GB"/>
        </w:rPr>
        <w:t xml:space="preserve"> </w:t>
      </w:r>
      <w:r w:rsidR="00AC397F">
        <w:rPr>
          <w:rFonts w:ascii="Times New Roman" w:hAnsi="Times New Roman"/>
          <w:lang w:val="en-GB"/>
        </w:rPr>
        <w:t xml:space="preserve">(PDM-LEE) </w:t>
      </w:r>
      <w:r w:rsidR="004D109B">
        <w:rPr>
          <w:rFonts w:ascii="Times New Roman" w:hAnsi="Times New Roman"/>
          <w:lang w:val="en-GB"/>
        </w:rPr>
        <w:t xml:space="preserve">qualification </w:t>
      </w:r>
      <w:r w:rsidRPr="00D72019">
        <w:rPr>
          <w:rFonts w:ascii="Times New Roman" w:hAnsi="Times New Roman"/>
          <w:lang w:val="en-GB"/>
        </w:rPr>
        <w:t xml:space="preserve">at QF Level 5.  </w:t>
      </w:r>
      <w:r w:rsidR="0019150F" w:rsidRPr="00004BDA">
        <w:rPr>
          <w:rFonts w:ascii="Times New Roman" w:hAnsi="Times New Roman"/>
          <w:lang w:val="en-GB"/>
        </w:rPr>
        <w:t>The PDM</w:t>
      </w:r>
      <w:r w:rsidR="00AC397F">
        <w:rPr>
          <w:rFonts w:ascii="Times New Roman" w:hAnsi="Times New Roman"/>
          <w:lang w:val="en-GB"/>
        </w:rPr>
        <w:t>-LEE</w:t>
      </w:r>
      <w:r w:rsidR="0019150F" w:rsidRPr="00004BDA">
        <w:rPr>
          <w:rFonts w:ascii="Times New Roman" w:hAnsi="Times New Roman"/>
          <w:lang w:val="en-GB"/>
        </w:rPr>
        <w:t xml:space="preserve"> curriculum include</w:t>
      </w:r>
      <w:r w:rsidR="0019150F">
        <w:rPr>
          <w:rFonts w:ascii="Times New Roman" w:hAnsi="Times New Roman"/>
          <w:lang w:val="en-GB"/>
        </w:rPr>
        <w:t>s</w:t>
      </w:r>
      <w:r w:rsidR="0019150F" w:rsidRPr="00004BDA">
        <w:rPr>
          <w:rFonts w:ascii="Times New Roman" w:hAnsi="Times New Roman"/>
          <w:lang w:val="en-GB"/>
        </w:rPr>
        <w:t xml:space="preserve"> industry-specific </w:t>
      </w:r>
      <w:r w:rsidR="0019150F">
        <w:rPr>
          <w:rFonts w:ascii="Times New Roman" w:hAnsi="Times New Roman"/>
          <w:lang w:val="en-GB"/>
        </w:rPr>
        <w:t>contents</w:t>
      </w:r>
      <w:r w:rsidR="0019150F" w:rsidRPr="00004BDA">
        <w:rPr>
          <w:rFonts w:ascii="Times New Roman" w:hAnsi="Times New Roman"/>
          <w:lang w:val="en-GB"/>
        </w:rPr>
        <w:t xml:space="preserve"> as well as </w:t>
      </w:r>
      <w:r w:rsidR="0019150F">
        <w:rPr>
          <w:rFonts w:ascii="Times New Roman" w:hAnsi="Times New Roman"/>
          <w:lang w:val="en-GB"/>
        </w:rPr>
        <w:t>core</w:t>
      </w:r>
      <w:r w:rsidR="0019150F" w:rsidRPr="00004BDA">
        <w:rPr>
          <w:rFonts w:ascii="Times New Roman" w:hAnsi="Times New Roman"/>
          <w:lang w:val="en-GB"/>
        </w:rPr>
        <w:t xml:space="preserve"> content</w:t>
      </w:r>
      <w:r w:rsidR="0019150F">
        <w:rPr>
          <w:rFonts w:ascii="Times New Roman" w:hAnsi="Times New Roman"/>
          <w:lang w:val="en-GB"/>
        </w:rPr>
        <w:t>s</w:t>
      </w:r>
      <w:r w:rsidR="0019150F" w:rsidRPr="00004BDA">
        <w:rPr>
          <w:rFonts w:ascii="Times New Roman" w:hAnsi="Times New Roman"/>
          <w:lang w:val="en-GB"/>
        </w:rPr>
        <w:t xml:space="preserve"> common to all conceivable professions, such as management and training know-how.</w:t>
      </w:r>
      <w:r w:rsidR="0019150F">
        <w:rPr>
          <w:rFonts w:ascii="Times New Roman" w:hAnsi="Times New Roman"/>
          <w:lang w:val="en-GB"/>
        </w:rPr>
        <w:t xml:space="preserve"> </w:t>
      </w:r>
      <w:r w:rsidR="0019150F" w:rsidRPr="00004BDA">
        <w:rPr>
          <w:rFonts w:ascii="Times New Roman" w:hAnsi="Times New Roman"/>
          <w:lang w:val="en-GB"/>
        </w:rPr>
        <w:t>The lift and escalator industry's technical terrain comprises installation, maintenance, repairing, moderni</w:t>
      </w:r>
      <w:r w:rsidR="0019150F">
        <w:rPr>
          <w:rFonts w:ascii="Times New Roman" w:hAnsi="Times New Roman"/>
          <w:lang w:val="en-GB"/>
        </w:rPr>
        <w:t>s</w:t>
      </w:r>
      <w:r w:rsidR="0019150F" w:rsidRPr="00004BDA">
        <w:rPr>
          <w:rFonts w:ascii="Times New Roman" w:hAnsi="Times New Roman"/>
          <w:lang w:val="en-GB"/>
        </w:rPr>
        <w:t xml:space="preserve">ation, and dismantling, and it is supported by two pillars of professionals: Registered </w:t>
      </w:r>
      <w:r w:rsidR="0019150F" w:rsidRPr="00004BDA">
        <w:rPr>
          <w:rFonts w:ascii="Times New Roman" w:hAnsi="Times New Roman"/>
          <w:lang w:val="en-GB"/>
        </w:rPr>
        <w:lastRenderedPageBreak/>
        <w:t>Engineers (RE) and RLW/REW.   In Hong Kong, there are around 6,000 RLWs/REWs and 300 REs.</w:t>
      </w:r>
    </w:p>
    <w:p w14:paraId="4F9DFA23" w14:textId="77777777" w:rsidR="00D72019" w:rsidRPr="008F2D2A" w:rsidRDefault="00D72019" w:rsidP="008F2D2A">
      <w:pPr>
        <w:pStyle w:val="PlainText"/>
        <w:ind w:firstLine="284"/>
        <w:jc w:val="both"/>
        <w:rPr>
          <w:rFonts w:ascii="Times New Roman" w:hAnsi="Times New Roman"/>
          <w:lang w:val="en-GB"/>
        </w:rPr>
      </w:pPr>
    </w:p>
    <w:p w14:paraId="705D4222" w14:textId="2812E526" w:rsidR="00B37732" w:rsidRPr="003E0719" w:rsidRDefault="00B37732" w:rsidP="00B37732">
      <w:pPr>
        <w:pStyle w:val="PlainText"/>
        <w:jc w:val="both"/>
        <w:outlineLvl w:val="0"/>
        <w:rPr>
          <w:rFonts w:ascii="Times New Roman" w:hAnsi="Times New Roman"/>
          <w:b/>
          <w:lang w:val="en-GB"/>
        </w:rPr>
      </w:pPr>
      <w:r>
        <w:rPr>
          <w:rFonts w:ascii="Times New Roman" w:hAnsi="Times New Roman"/>
          <w:b/>
          <w:lang w:val="en-GB"/>
        </w:rPr>
        <w:t>Demand</w:t>
      </w:r>
      <w:r w:rsidR="00F0208C">
        <w:rPr>
          <w:rFonts w:ascii="Times New Roman" w:hAnsi="Times New Roman"/>
          <w:b/>
          <w:lang w:val="en-GB"/>
        </w:rPr>
        <w:t xml:space="preserve"> for the PDM</w:t>
      </w:r>
      <w:r w:rsidR="00AC397F">
        <w:rPr>
          <w:rFonts w:ascii="Times New Roman" w:hAnsi="Times New Roman"/>
          <w:b/>
          <w:lang w:val="en-GB"/>
        </w:rPr>
        <w:t>-LEE</w:t>
      </w:r>
      <w:r w:rsidR="00F0208C">
        <w:rPr>
          <w:rFonts w:ascii="Times New Roman" w:hAnsi="Times New Roman"/>
          <w:b/>
          <w:lang w:val="en-GB"/>
        </w:rPr>
        <w:t xml:space="preserve"> Programme</w:t>
      </w:r>
    </w:p>
    <w:p w14:paraId="44BF103B" w14:textId="77777777" w:rsidR="00B37732" w:rsidRDefault="00B37732" w:rsidP="00B37732">
      <w:pPr>
        <w:rPr>
          <w:sz w:val="20"/>
          <w:lang w:val="en-GB" w:eastAsia="ja-JP"/>
        </w:rPr>
      </w:pPr>
    </w:p>
    <w:p w14:paraId="75DDDD5B" w14:textId="195318BF" w:rsidR="00633786" w:rsidRPr="0073701E" w:rsidRDefault="005809ED" w:rsidP="00856D9B">
      <w:pPr>
        <w:ind w:firstLine="284"/>
        <w:jc w:val="both"/>
        <w:rPr>
          <w:sz w:val="21"/>
          <w:szCs w:val="21"/>
        </w:rPr>
      </w:pPr>
      <w:r w:rsidRPr="0073701E">
        <w:rPr>
          <w:sz w:val="21"/>
          <w:szCs w:val="21"/>
        </w:rPr>
        <w:t>The PDM-</w:t>
      </w:r>
      <w:r w:rsidR="00007D83">
        <w:rPr>
          <w:sz w:val="21"/>
          <w:szCs w:val="21"/>
        </w:rPr>
        <w:t>LEE</w:t>
      </w:r>
      <w:r w:rsidRPr="0073701E">
        <w:rPr>
          <w:sz w:val="21"/>
          <w:szCs w:val="21"/>
        </w:rPr>
        <w:t xml:space="preserve"> program</w:t>
      </w:r>
      <w:r w:rsidR="00B55371" w:rsidRPr="0073701E">
        <w:rPr>
          <w:sz w:val="21"/>
          <w:szCs w:val="21"/>
        </w:rPr>
        <w:t>me</w:t>
      </w:r>
      <w:r w:rsidRPr="0073701E">
        <w:rPr>
          <w:sz w:val="21"/>
          <w:szCs w:val="21"/>
        </w:rPr>
        <w:t xml:space="preserve"> at QF Level 5 </w:t>
      </w:r>
      <w:r w:rsidR="00995F9A">
        <w:rPr>
          <w:sz w:val="21"/>
          <w:szCs w:val="21"/>
        </w:rPr>
        <w:t>aims</w:t>
      </w:r>
      <w:r w:rsidRPr="0073701E">
        <w:rPr>
          <w:sz w:val="21"/>
          <w:szCs w:val="21"/>
        </w:rPr>
        <w:t xml:space="preserve"> to </w:t>
      </w:r>
      <w:r w:rsidR="00716EA4">
        <w:rPr>
          <w:sz w:val="21"/>
          <w:szCs w:val="21"/>
        </w:rPr>
        <w:t>offer</w:t>
      </w:r>
      <w:r w:rsidRPr="0073701E">
        <w:rPr>
          <w:sz w:val="21"/>
          <w:szCs w:val="21"/>
        </w:rPr>
        <w:t xml:space="preserve"> experienced lift and escalator </w:t>
      </w:r>
      <w:r w:rsidR="000F26F3">
        <w:rPr>
          <w:sz w:val="21"/>
          <w:szCs w:val="21"/>
        </w:rPr>
        <w:t>workers</w:t>
      </w:r>
      <w:r w:rsidRPr="0073701E">
        <w:rPr>
          <w:sz w:val="21"/>
          <w:szCs w:val="21"/>
        </w:rPr>
        <w:t xml:space="preserve"> a </w:t>
      </w:r>
      <w:r w:rsidR="00877B5E">
        <w:rPr>
          <w:sz w:val="21"/>
          <w:szCs w:val="21"/>
        </w:rPr>
        <w:t xml:space="preserve">progression </w:t>
      </w:r>
      <w:r w:rsidRPr="0073701E">
        <w:rPr>
          <w:sz w:val="21"/>
          <w:szCs w:val="21"/>
        </w:rPr>
        <w:t xml:space="preserve">pathway for developing managerial </w:t>
      </w:r>
      <w:r w:rsidR="00995F9A">
        <w:rPr>
          <w:sz w:val="21"/>
          <w:szCs w:val="21"/>
        </w:rPr>
        <w:t xml:space="preserve">and mentoring </w:t>
      </w:r>
      <w:r w:rsidRPr="0073701E">
        <w:rPr>
          <w:sz w:val="21"/>
          <w:szCs w:val="21"/>
        </w:rPr>
        <w:t>skills</w:t>
      </w:r>
      <w:r w:rsidR="00995F9A">
        <w:rPr>
          <w:sz w:val="21"/>
          <w:szCs w:val="21"/>
        </w:rPr>
        <w:t>, as well as</w:t>
      </w:r>
      <w:r w:rsidRPr="0073701E">
        <w:rPr>
          <w:sz w:val="21"/>
          <w:szCs w:val="21"/>
        </w:rPr>
        <w:t xml:space="preserve"> comprehensive competence in the complete spectrum of lift and escalator </w:t>
      </w:r>
      <w:r w:rsidR="00535486" w:rsidRPr="0073701E">
        <w:rPr>
          <w:sz w:val="21"/>
          <w:szCs w:val="21"/>
        </w:rPr>
        <w:t>special</w:t>
      </w:r>
      <w:r w:rsidR="000F26F3">
        <w:rPr>
          <w:sz w:val="21"/>
          <w:szCs w:val="21"/>
        </w:rPr>
        <w:t>isms</w:t>
      </w:r>
      <w:r w:rsidRPr="0073701E">
        <w:rPr>
          <w:sz w:val="21"/>
          <w:szCs w:val="21"/>
        </w:rPr>
        <w:t>.</w:t>
      </w:r>
      <w:r w:rsidR="00535486" w:rsidRPr="0073701E">
        <w:rPr>
          <w:sz w:val="21"/>
          <w:szCs w:val="21"/>
        </w:rPr>
        <w:t xml:space="preserve"> </w:t>
      </w:r>
      <w:r w:rsidR="00CC0A8B" w:rsidRPr="0073701E">
        <w:rPr>
          <w:sz w:val="21"/>
          <w:szCs w:val="21"/>
        </w:rPr>
        <w:t xml:space="preserve">A survey of registered lift and escalator </w:t>
      </w:r>
      <w:r w:rsidR="00716EA4">
        <w:rPr>
          <w:sz w:val="21"/>
          <w:szCs w:val="21"/>
        </w:rPr>
        <w:t>workers</w:t>
      </w:r>
      <w:r w:rsidR="00CC0A8B" w:rsidRPr="0073701E">
        <w:rPr>
          <w:sz w:val="21"/>
          <w:szCs w:val="21"/>
        </w:rPr>
        <w:t xml:space="preserve"> (n = 299) was undertaken in 2021 </w:t>
      </w:r>
      <w:r w:rsidR="00051EA6" w:rsidRPr="0073701E">
        <w:rPr>
          <w:sz w:val="21"/>
          <w:szCs w:val="21"/>
        </w:rPr>
        <w:t xml:space="preserve">by </w:t>
      </w:r>
      <w:r w:rsidR="00877B5E">
        <w:rPr>
          <w:sz w:val="21"/>
          <w:szCs w:val="21"/>
        </w:rPr>
        <w:t xml:space="preserve">the </w:t>
      </w:r>
      <w:r w:rsidR="00051EA6" w:rsidRPr="0073701E">
        <w:rPr>
          <w:sz w:val="21"/>
          <w:szCs w:val="21"/>
        </w:rPr>
        <w:t xml:space="preserve">VTC </w:t>
      </w:r>
      <w:r w:rsidR="00CC2840">
        <w:rPr>
          <w:sz w:val="21"/>
          <w:szCs w:val="21"/>
        </w:rPr>
        <w:t xml:space="preserve">during </w:t>
      </w:r>
      <w:r w:rsidR="00F0208C">
        <w:rPr>
          <w:sz w:val="21"/>
          <w:szCs w:val="21"/>
        </w:rPr>
        <w:t>the pre-</w:t>
      </w:r>
      <w:r w:rsidR="00CC2840">
        <w:rPr>
          <w:sz w:val="21"/>
          <w:szCs w:val="21"/>
        </w:rPr>
        <w:t xml:space="preserve">programme development stage </w:t>
      </w:r>
      <w:r w:rsidR="00CC0A8B" w:rsidRPr="0073701E">
        <w:rPr>
          <w:sz w:val="21"/>
          <w:szCs w:val="21"/>
        </w:rPr>
        <w:t xml:space="preserve">to </w:t>
      </w:r>
      <w:r w:rsidR="00763636">
        <w:rPr>
          <w:sz w:val="21"/>
          <w:szCs w:val="21"/>
        </w:rPr>
        <w:t>measure</w:t>
      </w:r>
      <w:r w:rsidR="00CC0A8B" w:rsidRPr="0073701E">
        <w:rPr>
          <w:sz w:val="21"/>
          <w:szCs w:val="21"/>
        </w:rPr>
        <w:t xml:space="preserve"> the </w:t>
      </w:r>
      <w:r w:rsidR="006215C0" w:rsidRPr="0073701E">
        <w:rPr>
          <w:sz w:val="21"/>
          <w:szCs w:val="21"/>
        </w:rPr>
        <w:t>industr</w:t>
      </w:r>
      <w:r w:rsidR="00877B5E">
        <w:rPr>
          <w:sz w:val="21"/>
          <w:szCs w:val="21"/>
        </w:rPr>
        <w:t>y’s demand</w:t>
      </w:r>
      <w:r w:rsidR="00CC0A8B" w:rsidRPr="0073701E">
        <w:rPr>
          <w:sz w:val="21"/>
          <w:szCs w:val="21"/>
        </w:rPr>
        <w:t xml:space="preserve"> for the </w:t>
      </w:r>
      <w:r w:rsidR="00B55371" w:rsidRPr="0073701E">
        <w:rPr>
          <w:sz w:val="21"/>
          <w:szCs w:val="21"/>
        </w:rPr>
        <w:t>programme</w:t>
      </w:r>
      <w:r w:rsidR="00763636">
        <w:rPr>
          <w:sz w:val="21"/>
          <w:szCs w:val="21"/>
        </w:rPr>
        <w:t>.</w:t>
      </w:r>
      <w:r w:rsidR="00081049" w:rsidRPr="0073701E">
        <w:rPr>
          <w:sz w:val="21"/>
          <w:szCs w:val="21"/>
        </w:rPr>
        <w:t xml:space="preserve"> </w:t>
      </w:r>
      <w:r w:rsidR="00763636">
        <w:rPr>
          <w:sz w:val="21"/>
          <w:szCs w:val="21"/>
        </w:rPr>
        <w:t>T</w:t>
      </w:r>
      <w:r w:rsidR="00081049" w:rsidRPr="0073701E">
        <w:rPr>
          <w:sz w:val="21"/>
          <w:szCs w:val="21"/>
        </w:rPr>
        <w:t xml:space="preserve">he survey revealed </w:t>
      </w:r>
      <w:r w:rsidR="00763636">
        <w:rPr>
          <w:sz w:val="21"/>
          <w:szCs w:val="21"/>
        </w:rPr>
        <w:t xml:space="preserve">that </w:t>
      </w:r>
      <w:r w:rsidR="00081049" w:rsidRPr="0073701E">
        <w:rPr>
          <w:sz w:val="21"/>
          <w:szCs w:val="21"/>
        </w:rPr>
        <w:t>95%</w:t>
      </w:r>
      <w:r w:rsidR="007D6428" w:rsidRPr="0073701E">
        <w:rPr>
          <w:sz w:val="21"/>
          <w:szCs w:val="21"/>
        </w:rPr>
        <w:t xml:space="preserve"> of </w:t>
      </w:r>
      <w:r w:rsidR="00763636">
        <w:rPr>
          <w:sz w:val="21"/>
          <w:szCs w:val="21"/>
        </w:rPr>
        <w:t xml:space="preserve">the </w:t>
      </w:r>
      <w:r w:rsidR="007D6428" w:rsidRPr="0073701E">
        <w:rPr>
          <w:sz w:val="21"/>
          <w:szCs w:val="21"/>
        </w:rPr>
        <w:t>respondents</w:t>
      </w:r>
      <w:r w:rsidR="00081049" w:rsidRPr="0073701E">
        <w:rPr>
          <w:sz w:val="21"/>
          <w:szCs w:val="21"/>
        </w:rPr>
        <w:t xml:space="preserve"> agreed </w:t>
      </w:r>
      <w:r w:rsidR="00763636">
        <w:rPr>
          <w:sz w:val="21"/>
          <w:szCs w:val="21"/>
        </w:rPr>
        <w:t xml:space="preserve">that </w:t>
      </w:r>
      <w:r w:rsidR="00081049" w:rsidRPr="0073701E">
        <w:rPr>
          <w:sz w:val="21"/>
          <w:szCs w:val="21"/>
        </w:rPr>
        <w:t>the lift and escalator industry was important in Hong Kong (Strongly agree = 184, Agree = 100)</w:t>
      </w:r>
      <w:r w:rsidR="00F0208C">
        <w:rPr>
          <w:sz w:val="21"/>
          <w:szCs w:val="21"/>
        </w:rPr>
        <w:t>;</w:t>
      </w:r>
      <w:r w:rsidR="00BC0917" w:rsidRPr="0073701E">
        <w:rPr>
          <w:sz w:val="21"/>
          <w:szCs w:val="21"/>
        </w:rPr>
        <w:t xml:space="preserve"> </w:t>
      </w:r>
      <w:r w:rsidR="00856D9B" w:rsidRPr="0073701E">
        <w:rPr>
          <w:sz w:val="21"/>
          <w:szCs w:val="21"/>
        </w:rPr>
        <w:t>92%</w:t>
      </w:r>
      <w:r w:rsidR="007D6428" w:rsidRPr="0073701E">
        <w:rPr>
          <w:sz w:val="21"/>
          <w:szCs w:val="21"/>
        </w:rPr>
        <w:t xml:space="preserve"> </w:t>
      </w:r>
      <w:r w:rsidR="00856D9B" w:rsidRPr="0073701E">
        <w:rPr>
          <w:sz w:val="21"/>
          <w:szCs w:val="21"/>
        </w:rPr>
        <w:t>agreed that acquiring trade-specific and managerial skills in lift and escalator engineering would enhance the development of relevant industry workers (Strongly agree = 162, Agree = 113)</w:t>
      </w:r>
      <w:r w:rsidR="00F0208C">
        <w:rPr>
          <w:sz w:val="21"/>
          <w:szCs w:val="21"/>
        </w:rPr>
        <w:t>;</w:t>
      </w:r>
      <w:r w:rsidR="00BC0917" w:rsidRPr="0073701E">
        <w:rPr>
          <w:sz w:val="21"/>
          <w:szCs w:val="21"/>
        </w:rPr>
        <w:t xml:space="preserve"> 86%</w:t>
      </w:r>
      <w:r w:rsidR="007D6428" w:rsidRPr="0073701E">
        <w:rPr>
          <w:sz w:val="21"/>
          <w:szCs w:val="21"/>
        </w:rPr>
        <w:t xml:space="preserve"> </w:t>
      </w:r>
      <w:r w:rsidR="00BC0917" w:rsidRPr="0073701E">
        <w:rPr>
          <w:sz w:val="21"/>
          <w:szCs w:val="21"/>
        </w:rPr>
        <w:t>agreed that participating in this programme would advance their career (Strongly agree = 149, Agree = 109)</w:t>
      </w:r>
      <w:r w:rsidR="009B0226">
        <w:rPr>
          <w:sz w:val="21"/>
          <w:szCs w:val="21"/>
        </w:rPr>
        <w:t>; and 82% agreed that they would participate in the programme if time allowed (Strongly agree = 131, Agree = 115)</w:t>
      </w:r>
      <w:r w:rsidR="00BC0917" w:rsidRPr="0073701E">
        <w:rPr>
          <w:sz w:val="21"/>
          <w:szCs w:val="21"/>
        </w:rPr>
        <w:t>.</w:t>
      </w:r>
    </w:p>
    <w:p w14:paraId="1E9FE2B6" w14:textId="77777777" w:rsidR="00633786" w:rsidRPr="0073701E" w:rsidRDefault="00633786" w:rsidP="00856D9B">
      <w:pPr>
        <w:ind w:firstLine="284"/>
        <w:jc w:val="both"/>
        <w:rPr>
          <w:sz w:val="21"/>
          <w:szCs w:val="21"/>
        </w:rPr>
      </w:pPr>
    </w:p>
    <w:p w14:paraId="7CC9E619" w14:textId="233CAE7F" w:rsidR="00B55371" w:rsidRDefault="00A70DB9" w:rsidP="0073701E">
      <w:pPr>
        <w:ind w:firstLine="284"/>
        <w:jc w:val="both"/>
        <w:rPr>
          <w:sz w:val="21"/>
          <w:szCs w:val="21"/>
        </w:rPr>
      </w:pPr>
      <w:r w:rsidRPr="0073701E">
        <w:rPr>
          <w:sz w:val="21"/>
          <w:szCs w:val="21"/>
        </w:rPr>
        <w:t>The above</w:t>
      </w:r>
      <w:r w:rsidR="00633786" w:rsidRPr="0073701E">
        <w:rPr>
          <w:sz w:val="21"/>
          <w:szCs w:val="21"/>
        </w:rPr>
        <w:t xml:space="preserve"> results </w:t>
      </w:r>
      <w:r w:rsidR="00356043">
        <w:rPr>
          <w:sz w:val="21"/>
          <w:szCs w:val="21"/>
        </w:rPr>
        <w:t>indicated</w:t>
      </w:r>
      <w:r w:rsidR="00633786" w:rsidRPr="0073701E">
        <w:rPr>
          <w:sz w:val="21"/>
          <w:szCs w:val="21"/>
        </w:rPr>
        <w:t xml:space="preserve"> that the population of current registered lift and escalator </w:t>
      </w:r>
      <w:r w:rsidR="00796076">
        <w:rPr>
          <w:sz w:val="21"/>
          <w:szCs w:val="21"/>
        </w:rPr>
        <w:t>workers</w:t>
      </w:r>
      <w:r w:rsidR="00633786" w:rsidRPr="0073701E">
        <w:rPr>
          <w:sz w:val="21"/>
          <w:szCs w:val="21"/>
        </w:rPr>
        <w:t xml:space="preserve"> </w:t>
      </w:r>
      <w:r w:rsidR="009B0226">
        <w:rPr>
          <w:sz w:val="21"/>
          <w:szCs w:val="21"/>
        </w:rPr>
        <w:t xml:space="preserve">appreciated the potential </w:t>
      </w:r>
      <w:r w:rsidR="00633786" w:rsidRPr="0073701E">
        <w:rPr>
          <w:sz w:val="21"/>
          <w:szCs w:val="21"/>
        </w:rPr>
        <w:t>values</w:t>
      </w:r>
      <w:r w:rsidR="009B0226">
        <w:rPr>
          <w:sz w:val="21"/>
          <w:szCs w:val="21"/>
        </w:rPr>
        <w:t xml:space="preserve"> and benefits brought by</w:t>
      </w:r>
      <w:r w:rsidR="00633786" w:rsidRPr="0073701E">
        <w:rPr>
          <w:sz w:val="21"/>
          <w:szCs w:val="21"/>
        </w:rPr>
        <w:t xml:space="preserve"> the </w:t>
      </w:r>
      <w:r w:rsidRPr="0073701E">
        <w:rPr>
          <w:sz w:val="21"/>
          <w:szCs w:val="21"/>
        </w:rPr>
        <w:t>PDM-LEE programme</w:t>
      </w:r>
      <w:r w:rsidR="0064585E" w:rsidRPr="0073701E">
        <w:rPr>
          <w:sz w:val="21"/>
          <w:szCs w:val="21"/>
        </w:rPr>
        <w:t>. To further assess the demand for the PDM-L</w:t>
      </w:r>
      <w:r w:rsidR="00E27380" w:rsidRPr="0073701E">
        <w:rPr>
          <w:sz w:val="21"/>
          <w:szCs w:val="21"/>
        </w:rPr>
        <w:t>EE programme from prospective students, another survey of current VTC’s lift and escalator students was also conducted in 2021 (n=229)</w:t>
      </w:r>
      <w:r w:rsidR="00766E87">
        <w:rPr>
          <w:sz w:val="21"/>
          <w:szCs w:val="21"/>
        </w:rPr>
        <w:t>.</w:t>
      </w:r>
      <w:r w:rsidR="007D6428" w:rsidRPr="0073701E">
        <w:rPr>
          <w:sz w:val="21"/>
          <w:szCs w:val="21"/>
        </w:rPr>
        <w:t xml:space="preserve"> </w:t>
      </w:r>
      <w:r w:rsidR="00766E87">
        <w:rPr>
          <w:sz w:val="21"/>
          <w:szCs w:val="21"/>
        </w:rPr>
        <w:t>T</w:t>
      </w:r>
      <w:r w:rsidR="007D6428" w:rsidRPr="0073701E">
        <w:rPr>
          <w:sz w:val="21"/>
          <w:szCs w:val="21"/>
        </w:rPr>
        <w:t xml:space="preserve">he survey </w:t>
      </w:r>
      <w:r w:rsidR="00694745">
        <w:rPr>
          <w:sz w:val="21"/>
          <w:szCs w:val="21"/>
        </w:rPr>
        <w:t>indicat</w:t>
      </w:r>
      <w:r w:rsidR="00766E87">
        <w:rPr>
          <w:sz w:val="21"/>
          <w:szCs w:val="21"/>
        </w:rPr>
        <w:t>ed that</w:t>
      </w:r>
      <w:r w:rsidR="007D6428" w:rsidRPr="0073701E">
        <w:rPr>
          <w:sz w:val="21"/>
          <w:szCs w:val="21"/>
        </w:rPr>
        <w:t xml:space="preserve"> </w:t>
      </w:r>
      <w:r w:rsidR="007A461A" w:rsidRPr="0073701E">
        <w:rPr>
          <w:sz w:val="21"/>
          <w:szCs w:val="21"/>
        </w:rPr>
        <w:t xml:space="preserve">90% </w:t>
      </w:r>
      <w:r w:rsidR="00601EC7" w:rsidRPr="0073701E">
        <w:rPr>
          <w:sz w:val="21"/>
          <w:szCs w:val="21"/>
        </w:rPr>
        <w:t xml:space="preserve">of </w:t>
      </w:r>
      <w:r w:rsidR="00766E87">
        <w:rPr>
          <w:sz w:val="21"/>
          <w:szCs w:val="21"/>
        </w:rPr>
        <w:t xml:space="preserve">the </w:t>
      </w:r>
      <w:r w:rsidR="00601EC7" w:rsidRPr="0073701E">
        <w:rPr>
          <w:sz w:val="21"/>
          <w:szCs w:val="21"/>
        </w:rPr>
        <w:t xml:space="preserve">respondents </w:t>
      </w:r>
      <w:r w:rsidR="007A461A" w:rsidRPr="0073701E">
        <w:rPr>
          <w:sz w:val="21"/>
          <w:szCs w:val="21"/>
        </w:rPr>
        <w:t>agreed that acquiring trade-specific and managerial skills in lift and escalator engineering would enhance the development of relevant industry workers (Strongly agree = 109, Agree = 97)</w:t>
      </w:r>
      <w:r w:rsidR="00766E87">
        <w:rPr>
          <w:sz w:val="21"/>
          <w:szCs w:val="21"/>
        </w:rPr>
        <w:t>;</w:t>
      </w:r>
      <w:r w:rsidR="007A461A" w:rsidRPr="0073701E">
        <w:rPr>
          <w:sz w:val="21"/>
          <w:szCs w:val="21"/>
        </w:rPr>
        <w:t xml:space="preserve"> </w:t>
      </w:r>
      <w:r w:rsidR="00601EC7" w:rsidRPr="0073701E">
        <w:rPr>
          <w:sz w:val="21"/>
          <w:szCs w:val="21"/>
        </w:rPr>
        <w:t>80% agreed that participating in this programme would advance their career (Strongly agree = 90, Agree = 94)</w:t>
      </w:r>
      <w:r w:rsidR="00766E87">
        <w:rPr>
          <w:sz w:val="21"/>
          <w:szCs w:val="21"/>
        </w:rPr>
        <w:t>;</w:t>
      </w:r>
      <w:r w:rsidR="00FD2C96">
        <w:rPr>
          <w:sz w:val="21"/>
          <w:szCs w:val="21"/>
        </w:rPr>
        <w:t xml:space="preserve"> and</w:t>
      </w:r>
      <w:r w:rsidR="00766E87">
        <w:rPr>
          <w:sz w:val="21"/>
          <w:szCs w:val="21"/>
        </w:rPr>
        <w:t xml:space="preserve"> 76% agreed that they would participate in the programme if time allowed</w:t>
      </w:r>
      <w:r w:rsidR="00355683">
        <w:rPr>
          <w:sz w:val="21"/>
          <w:szCs w:val="21"/>
        </w:rPr>
        <w:t xml:space="preserve"> (Strongly agree = 106, Agree = 89)</w:t>
      </w:r>
      <w:r w:rsidR="0095711D" w:rsidRPr="0073701E">
        <w:rPr>
          <w:sz w:val="21"/>
          <w:szCs w:val="21"/>
        </w:rPr>
        <w:t>.</w:t>
      </w:r>
    </w:p>
    <w:p w14:paraId="4BEF112E" w14:textId="77777777" w:rsidR="00060EC1" w:rsidRDefault="00060EC1" w:rsidP="0073701E">
      <w:pPr>
        <w:ind w:firstLine="284"/>
        <w:jc w:val="both"/>
        <w:rPr>
          <w:sz w:val="21"/>
          <w:szCs w:val="21"/>
        </w:rPr>
      </w:pPr>
    </w:p>
    <w:p w14:paraId="2D1C6DE3" w14:textId="39B04F4F" w:rsidR="00060EC1" w:rsidRPr="0073701E" w:rsidRDefault="00830A0E" w:rsidP="00CC5011">
      <w:pPr>
        <w:ind w:firstLine="284"/>
        <w:jc w:val="both"/>
        <w:rPr>
          <w:sz w:val="21"/>
          <w:szCs w:val="21"/>
        </w:rPr>
      </w:pPr>
      <w:r>
        <w:rPr>
          <w:sz w:val="21"/>
          <w:szCs w:val="21"/>
        </w:rPr>
        <w:t>According to t</w:t>
      </w:r>
      <w:r w:rsidR="00826958">
        <w:rPr>
          <w:sz w:val="21"/>
          <w:szCs w:val="21"/>
        </w:rPr>
        <w:t xml:space="preserve">he </w:t>
      </w:r>
      <w:r>
        <w:rPr>
          <w:sz w:val="21"/>
          <w:szCs w:val="21"/>
        </w:rPr>
        <w:t>overall findings presented above, the</w:t>
      </w:r>
      <w:r w:rsidR="00044506">
        <w:rPr>
          <w:sz w:val="21"/>
          <w:szCs w:val="21"/>
        </w:rPr>
        <w:t xml:space="preserve"> register</w:t>
      </w:r>
      <w:r w:rsidR="00D4246D">
        <w:rPr>
          <w:sz w:val="21"/>
          <w:szCs w:val="21"/>
        </w:rPr>
        <w:t>ed</w:t>
      </w:r>
      <w:r w:rsidR="00044506">
        <w:rPr>
          <w:sz w:val="21"/>
          <w:szCs w:val="21"/>
        </w:rPr>
        <w:t xml:space="preserve"> lift and escalator </w:t>
      </w:r>
      <w:r w:rsidR="00D4246D">
        <w:rPr>
          <w:sz w:val="21"/>
          <w:szCs w:val="21"/>
        </w:rPr>
        <w:t>workers</w:t>
      </w:r>
      <w:r w:rsidR="00044506">
        <w:rPr>
          <w:sz w:val="21"/>
          <w:szCs w:val="21"/>
        </w:rPr>
        <w:t xml:space="preserve"> and </w:t>
      </w:r>
      <w:r w:rsidR="00D4246D">
        <w:rPr>
          <w:sz w:val="21"/>
          <w:szCs w:val="21"/>
        </w:rPr>
        <w:t>current</w:t>
      </w:r>
      <w:r w:rsidR="00C359FD">
        <w:rPr>
          <w:sz w:val="21"/>
          <w:szCs w:val="21"/>
        </w:rPr>
        <w:t xml:space="preserve"> lift and escalator students have demonstrated </w:t>
      </w:r>
      <w:r>
        <w:rPr>
          <w:sz w:val="21"/>
          <w:szCs w:val="21"/>
        </w:rPr>
        <w:t>considerable</w:t>
      </w:r>
      <w:r w:rsidR="00C359FD">
        <w:rPr>
          <w:sz w:val="21"/>
          <w:szCs w:val="21"/>
        </w:rPr>
        <w:t xml:space="preserve"> support </w:t>
      </w:r>
      <w:r w:rsidR="00CC6EB3">
        <w:rPr>
          <w:sz w:val="21"/>
          <w:szCs w:val="21"/>
        </w:rPr>
        <w:t xml:space="preserve">and demand </w:t>
      </w:r>
      <w:r w:rsidR="00C359FD">
        <w:rPr>
          <w:sz w:val="21"/>
          <w:szCs w:val="21"/>
        </w:rPr>
        <w:t>for the PDM-LEE programme</w:t>
      </w:r>
      <w:r w:rsidR="00CD6D94">
        <w:rPr>
          <w:sz w:val="21"/>
          <w:szCs w:val="21"/>
        </w:rPr>
        <w:t xml:space="preserve">, which has </w:t>
      </w:r>
      <w:r w:rsidR="002733AD">
        <w:rPr>
          <w:sz w:val="21"/>
          <w:szCs w:val="21"/>
        </w:rPr>
        <w:t>verifi</w:t>
      </w:r>
      <w:r w:rsidR="00CD6D94">
        <w:rPr>
          <w:sz w:val="21"/>
          <w:szCs w:val="21"/>
        </w:rPr>
        <w:t>ed the need for establishing the professional qualification pathway for them.</w:t>
      </w:r>
    </w:p>
    <w:p w14:paraId="0CDD3B16" w14:textId="77777777" w:rsidR="00B37732" w:rsidRDefault="00B37732" w:rsidP="00B37732">
      <w:pPr>
        <w:rPr>
          <w:sz w:val="20"/>
          <w:lang w:val="en-GB" w:eastAsia="ja-JP"/>
        </w:rPr>
      </w:pPr>
    </w:p>
    <w:p w14:paraId="42D056EF" w14:textId="4FEBDC86" w:rsidR="005D36BA" w:rsidRPr="003E0719" w:rsidRDefault="005D36BA" w:rsidP="005D36BA">
      <w:pPr>
        <w:pStyle w:val="PlainText"/>
        <w:jc w:val="both"/>
        <w:outlineLvl w:val="0"/>
        <w:rPr>
          <w:rFonts w:ascii="Times New Roman" w:hAnsi="Times New Roman"/>
          <w:b/>
          <w:lang w:val="en-GB"/>
        </w:rPr>
      </w:pPr>
      <w:r>
        <w:rPr>
          <w:rFonts w:ascii="Times New Roman" w:hAnsi="Times New Roman"/>
          <w:b/>
          <w:lang w:val="en-GB"/>
        </w:rPr>
        <w:t>Engagement of Stakeholders</w:t>
      </w:r>
    </w:p>
    <w:p w14:paraId="6181EF7E" w14:textId="1F3323F7" w:rsidR="00F81555" w:rsidRDefault="0034544B" w:rsidP="00675BD3">
      <w:pPr>
        <w:pStyle w:val="PlainText"/>
        <w:jc w:val="both"/>
        <w:rPr>
          <w:rFonts w:ascii="Times New Roman" w:hAnsi="Times New Roman"/>
          <w:lang w:val="en-GB"/>
        </w:rPr>
      </w:pPr>
      <w:commentRangeStart w:id="3"/>
      <w:commentRangeEnd w:id="3"/>
      <w:r>
        <w:rPr>
          <w:rStyle w:val="CommentReference"/>
          <w:rFonts w:ascii="Times New Roman" w:hAnsi="Times New Roman"/>
          <w:lang w:val="en-US" w:eastAsia="en-US"/>
        </w:rPr>
        <w:commentReference w:id="3"/>
      </w:r>
    </w:p>
    <w:p w14:paraId="5FEFD12E" w14:textId="2F10AE4B" w:rsidR="00F620C1" w:rsidRPr="004B4D31" w:rsidRDefault="00F81555" w:rsidP="004B4D31">
      <w:pPr>
        <w:pStyle w:val="PlainText"/>
        <w:ind w:firstLine="284"/>
        <w:jc w:val="both"/>
        <w:rPr>
          <w:rFonts w:ascii="Times New Roman" w:hAnsi="Times New Roman"/>
          <w:lang w:val="en-GB"/>
        </w:rPr>
      </w:pPr>
      <w:r>
        <w:rPr>
          <w:rFonts w:ascii="Times New Roman" w:hAnsi="Times New Roman"/>
          <w:lang w:val="en-GB"/>
        </w:rPr>
        <w:t xml:space="preserve">Employers are the key stakeholders in </w:t>
      </w:r>
      <w:r w:rsidR="00146F59">
        <w:rPr>
          <w:rFonts w:ascii="Times New Roman" w:hAnsi="Times New Roman"/>
          <w:lang w:val="en-GB"/>
        </w:rPr>
        <w:t xml:space="preserve">a </w:t>
      </w:r>
      <w:r w:rsidR="002112E0">
        <w:rPr>
          <w:rFonts w:ascii="Times New Roman" w:hAnsi="Times New Roman"/>
          <w:lang w:val="en-GB"/>
        </w:rPr>
        <w:t>skill-based</w:t>
      </w:r>
      <w:r w:rsidR="00146F59">
        <w:rPr>
          <w:rFonts w:ascii="Times New Roman" w:hAnsi="Times New Roman"/>
          <w:lang w:val="en-GB"/>
        </w:rPr>
        <w:t xml:space="preserve"> and work-oriented</w:t>
      </w:r>
      <w:r w:rsidR="002112E0">
        <w:rPr>
          <w:rFonts w:ascii="Times New Roman" w:hAnsi="Times New Roman"/>
          <w:lang w:val="en-GB"/>
        </w:rPr>
        <w:t xml:space="preserve"> </w:t>
      </w:r>
      <w:r w:rsidR="00146F59">
        <w:rPr>
          <w:rFonts w:ascii="Times New Roman" w:hAnsi="Times New Roman"/>
          <w:lang w:val="en-GB"/>
        </w:rPr>
        <w:t>PDM</w:t>
      </w:r>
      <w:r w:rsidR="002112E0">
        <w:rPr>
          <w:rFonts w:ascii="Times New Roman" w:hAnsi="Times New Roman"/>
          <w:lang w:val="en-GB"/>
        </w:rPr>
        <w:t xml:space="preserve"> </w:t>
      </w:r>
      <w:r w:rsidR="00146F59">
        <w:rPr>
          <w:rFonts w:ascii="Times New Roman" w:hAnsi="Times New Roman"/>
          <w:lang w:val="en-GB"/>
        </w:rPr>
        <w:t>p</w:t>
      </w:r>
      <w:r w:rsidR="002112E0">
        <w:rPr>
          <w:rFonts w:ascii="Times New Roman" w:hAnsi="Times New Roman"/>
          <w:lang w:val="en-GB"/>
        </w:rPr>
        <w:t>rogram</w:t>
      </w:r>
      <w:r w:rsidR="00146F59">
        <w:rPr>
          <w:rFonts w:ascii="Times New Roman" w:hAnsi="Times New Roman"/>
          <w:lang w:val="en-GB"/>
        </w:rPr>
        <w:t>me</w:t>
      </w:r>
      <w:r w:rsidR="002112E0">
        <w:rPr>
          <w:rFonts w:ascii="Times New Roman" w:hAnsi="Times New Roman"/>
          <w:lang w:val="en-GB"/>
        </w:rPr>
        <w:t xml:space="preserve">. Without </w:t>
      </w:r>
      <w:r w:rsidR="00DC5037">
        <w:rPr>
          <w:rFonts w:ascii="Times New Roman" w:hAnsi="Times New Roman"/>
          <w:lang w:val="en-GB"/>
        </w:rPr>
        <w:t>their support and advice</w:t>
      </w:r>
      <w:r w:rsidR="002112E0">
        <w:rPr>
          <w:rFonts w:ascii="Times New Roman" w:hAnsi="Times New Roman"/>
          <w:lang w:val="en-GB"/>
        </w:rPr>
        <w:t xml:space="preserve">, it is impossible to </w:t>
      </w:r>
      <w:r w:rsidR="00414D2A">
        <w:rPr>
          <w:rFonts w:ascii="Times New Roman" w:hAnsi="Times New Roman"/>
          <w:lang w:val="en-GB"/>
        </w:rPr>
        <w:t xml:space="preserve">understand the </w:t>
      </w:r>
      <w:r w:rsidR="00414D2A">
        <w:rPr>
          <w:rFonts w:ascii="Times New Roman" w:hAnsi="Times New Roman"/>
          <w:lang w:val="en-GB"/>
        </w:rPr>
        <w:t>needs</w:t>
      </w:r>
      <w:r w:rsidR="00EB3221">
        <w:rPr>
          <w:rFonts w:ascii="Times New Roman" w:hAnsi="Times New Roman"/>
          <w:lang w:val="en-GB"/>
        </w:rPr>
        <w:t xml:space="preserve"> </w:t>
      </w:r>
      <w:r w:rsidR="00616BCB">
        <w:rPr>
          <w:rFonts w:ascii="Times New Roman" w:hAnsi="Times New Roman"/>
          <w:lang w:val="en-GB"/>
        </w:rPr>
        <w:t xml:space="preserve">for manpower development </w:t>
      </w:r>
      <w:r w:rsidR="00AC397F">
        <w:rPr>
          <w:rFonts w:ascii="Times New Roman" w:hAnsi="Times New Roman"/>
          <w:lang w:val="en-GB"/>
        </w:rPr>
        <w:t>in</w:t>
      </w:r>
      <w:r w:rsidR="00EB3221">
        <w:rPr>
          <w:rFonts w:ascii="Times New Roman" w:hAnsi="Times New Roman"/>
          <w:lang w:val="en-GB"/>
        </w:rPr>
        <w:t xml:space="preserve"> </w:t>
      </w:r>
      <w:r w:rsidR="000F776D">
        <w:rPr>
          <w:rFonts w:ascii="Times New Roman" w:hAnsi="Times New Roman"/>
          <w:lang w:val="en-GB"/>
        </w:rPr>
        <w:t xml:space="preserve">the </w:t>
      </w:r>
      <w:r w:rsidR="00EB3221">
        <w:rPr>
          <w:rFonts w:ascii="Times New Roman" w:hAnsi="Times New Roman"/>
          <w:lang w:val="en-GB"/>
        </w:rPr>
        <w:t>industry.</w:t>
      </w:r>
      <w:r w:rsidR="0024096F">
        <w:rPr>
          <w:rFonts w:ascii="Times New Roman" w:hAnsi="Times New Roman"/>
          <w:lang w:val="en-GB"/>
        </w:rPr>
        <w:t xml:space="preserve"> Various meetings and discussions with different </w:t>
      </w:r>
      <w:r w:rsidR="00AC397F">
        <w:rPr>
          <w:rFonts w:ascii="Times New Roman" w:hAnsi="Times New Roman"/>
          <w:lang w:val="en-GB"/>
        </w:rPr>
        <w:t xml:space="preserve">industry </w:t>
      </w:r>
      <w:r w:rsidR="0024096F">
        <w:rPr>
          <w:rFonts w:ascii="Times New Roman" w:hAnsi="Times New Roman"/>
          <w:lang w:val="en-GB"/>
        </w:rPr>
        <w:t>stakeholders</w:t>
      </w:r>
      <w:r w:rsidR="00E66D8F">
        <w:rPr>
          <w:rFonts w:ascii="Times New Roman" w:hAnsi="Times New Roman"/>
          <w:lang w:val="en-GB"/>
        </w:rPr>
        <w:t xml:space="preserve"> includ</w:t>
      </w:r>
      <w:r w:rsidR="000F776D">
        <w:rPr>
          <w:rFonts w:ascii="Times New Roman" w:hAnsi="Times New Roman"/>
          <w:lang w:val="en-GB"/>
        </w:rPr>
        <w:t>ing</w:t>
      </w:r>
      <w:r w:rsidR="00E66D8F">
        <w:rPr>
          <w:rFonts w:ascii="Times New Roman" w:hAnsi="Times New Roman"/>
          <w:lang w:val="en-GB"/>
        </w:rPr>
        <w:t xml:space="preserve"> </w:t>
      </w:r>
      <w:r w:rsidR="00D94F17">
        <w:rPr>
          <w:rFonts w:ascii="Times New Roman" w:hAnsi="Times New Roman"/>
          <w:lang w:val="en-GB"/>
        </w:rPr>
        <w:t>LECA</w:t>
      </w:r>
      <w:r w:rsidR="0079584E">
        <w:rPr>
          <w:rFonts w:ascii="Times New Roman" w:hAnsi="Times New Roman"/>
          <w:lang w:val="en-GB"/>
        </w:rPr>
        <w:t xml:space="preserve"> </w:t>
      </w:r>
      <w:r w:rsidR="004B4D31">
        <w:rPr>
          <w:rFonts w:ascii="Times New Roman" w:hAnsi="Times New Roman"/>
          <w:lang w:val="en-GB"/>
        </w:rPr>
        <w:t>and</w:t>
      </w:r>
      <w:r w:rsidR="00B66BFD">
        <w:rPr>
          <w:rFonts w:ascii="Times New Roman" w:hAnsi="Times New Roman"/>
          <w:lang w:val="en-GB"/>
        </w:rPr>
        <w:t xml:space="preserve"> </w:t>
      </w:r>
      <w:r w:rsidR="0079584E">
        <w:rPr>
          <w:rFonts w:ascii="Times New Roman" w:hAnsi="Times New Roman"/>
          <w:lang w:val="en-GB"/>
        </w:rPr>
        <w:t>EMSD</w:t>
      </w:r>
      <w:r w:rsidR="005B4F83">
        <w:rPr>
          <w:rFonts w:ascii="Times New Roman" w:hAnsi="Times New Roman"/>
          <w:lang w:val="en-GB"/>
        </w:rPr>
        <w:t xml:space="preserve"> </w:t>
      </w:r>
      <w:r w:rsidR="00AC397F">
        <w:rPr>
          <w:rFonts w:ascii="Times New Roman" w:hAnsi="Times New Roman"/>
          <w:lang w:val="en-GB"/>
        </w:rPr>
        <w:t>were</w:t>
      </w:r>
      <w:r w:rsidR="005B4F83">
        <w:rPr>
          <w:rFonts w:ascii="Times New Roman" w:hAnsi="Times New Roman"/>
          <w:lang w:val="en-GB"/>
        </w:rPr>
        <w:t xml:space="preserve"> conducted to </w:t>
      </w:r>
      <w:r w:rsidR="00766D77">
        <w:rPr>
          <w:rFonts w:ascii="Times New Roman" w:hAnsi="Times New Roman"/>
          <w:lang w:val="en-GB"/>
        </w:rPr>
        <w:t>identify</w:t>
      </w:r>
      <w:r w:rsidR="00B759EA">
        <w:rPr>
          <w:rFonts w:ascii="Times New Roman" w:hAnsi="Times New Roman"/>
          <w:lang w:val="en-GB"/>
        </w:rPr>
        <w:t xml:space="preserve"> the needs</w:t>
      </w:r>
      <w:r w:rsidR="004B4D31">
        <w:rPr>
          <w:rFonts w:ascii="Times New Roman" w:hAnsi="Times New Roman"/>
          <w:lang w:val="en-GB"/>
        </w:rPr>
        <w:t xml:space="preserve"> </w:t>
      </w:r>
      <w:r w:rsidR="00766D77">
        <w:rPr>
          <w:rFonts w:ascii="Times New Roman" w:hAnsi="Times New Roman"/>
          <w:lang w:val="en-GB"/>
        </w:rPr>
        <w:t xml:space="preserve">for upskilling the current </w:t>
      </w:r>
      <w:r w:rsidR="002C2A7C">
        <w:rPr>
          <w:rFonts w:ascii="Times New Roman" w:hAnsi="Times New Roman"/>
          <w:lang w:val="en-GB"/>
        </w:rPr>
        <w:t>registered lift and escalator</w:t>
      </w:r>
      <w:r w:rsidR="00766D77">
        <w:rPr>
          <w:rFonts w:ascii="Times New Roman" w:hAnsi="Times New Roman"/>
          <w:lang w:val="en-GB"/>
        </w:rPr>
        <w:t xml:space="preserve"> workers</w:t>
      </w:r>
      <w:r w:rsidR="002C2A7C">
        <w:rPr>
          <w:rFonts w:ascii="Times New Roman" w:hAnsi="Times New Roman"/>
          <w:lang w:val="en-GB"/>
        </w:rPr>
        <w:t>,</w:t>
      </w:r>
      <w:r w:rsidR="00766D77">
        <w:rPr>
          <w:rFonts w:ascii="Times New Roman" w:hAnsi="Times New Roman"/>
          <w:lang w:val="en-GB"/>
        </w:rPr>
        <w:t xml:space="preserve"> and the approaches to sustain skills continuity for the industry</w:t>
      </w:r>
      <w:r w:rsidR="00F03850">
        <w:rPr>
          <w:rFonts w:ascii="Times New Roman" w:hAnsi="Times New Roman"/>
          <w:lang w:val="en-GB"/>
        </w:rPr>
        <w:t>.</w:t>
      </w:r>
      <w:r w:rsidR="005B4F83">
        <w:rPr>
          <w:rFonts w:ascii="Times New Roman" w:hAnsi="Times New Roman"/>
          <w:lang w:val="en-GB"/>
        </w:rPr>
        <w:t xml:space="preserve">  </w:t>
      </w:r>
      <w:r w:rsidR="00A84C29">
        <w:rPr>
          <w:rFonts w:ascii="Times New Roman" w:hAnsi="Times New Roman"/>
          <w:lang w:val="en-GB"/>
        </w:rPr>
        <w:t xml:space="preserve">Besides, </w:t>
      </w:r>
      <w:r w:rsidR="00616BCB">
        <w:rPr>
          <w:rFonts w:ascii="Times New Roman" w:hAnsi="Times New Roman"/>
          <w:lang w:val="en-GB"/>
        </w:rPr>
        <w:t xml:space="preserve">the </w:t>
      </w:r>
      <w:r w:rsidR="00F620C1" w:rsidRPr="00F620C1">
        <w:rPr>
          <w:rFonts w:ascii="Times New Roman" w:hAnsi="Times New Roman"/>
          <w:lang w:val="en-US"/>
        </w:rPr>
        <w:t>VTC ha</w:t>
      </w:r>
      <w:r w:rsidR="00AC397F">
        <w:rPr>
          <w:rFonts w:ascii="Times New Roman" w:hAnsi="Times New Roman"/>
          <w:lang w:val="en-US"/>
        </w:rPr>
        <w:t>d</w:t>
      </w:r>
      <w:r w:rsidR="00F620C1" w:rsidRPr="00F620C1">
        <w:rPr>
          <w:rFonts w:ascii="Times New Roman" w:hAnsi="Times New Roman"/>
          <w:lang w:val="en-US"/>
        </w:rPr>
        <w:t xml:space="preserve"> appointed the Skills Consulting Group (SCG) as a consultant to assist </w:t>
      </w:r>
      <w:r w:rsidR="00DC5037">
        <w:rPr>
          <w:rFonts w:ascii="Times New Roman" w:hAnsi="Times New Roman"/>
          <w:lang w:val="en-US"/>
        </w:rPr>
        <w:t>in</w:t>
      </w:r>
      <w:r w:rsidR="00F620C1" w:rsidRPr="00F620C1">
        <w:rPr>
          <w:rFonts w:ascii="Times New Roman" w:hAnsi="Times New Roman"/>
          <w:lang w:val="en-US"/>
        </w:rPr>
        <w:t xml:space="preserve"> the development of this program</w:t>
      </w:r>
      <w:r w:rsidR="00616BCB">
        <w:rPr>
          <w:rFonts w:ascii="Times New Roman" w:hAnsi="Times New Roman"/>
          <w:lang w:val="en-US"/>
        </w:rPr>
        <w:t>me</w:t>
      </w:r>
      <w:r w:rsidR="00F620C1" w:rsidRPr="00F620C1">
        <w:rPr>
          <w:rFonts w:ascii="Times New Roman" w:hAnsi="Times New Roman"/>
          <w:lang w:val="en-US"/>
        </w:rPr>
        <w:t>.  SCG is a</w:t>
      </w:r>
      <w:r w:rsidR="002C2A7C">
        <w:rPr>
          <w:rFonts w:ascii="Times New Roman" w:hAnsi="Times New Roman"/>
          <w:lang w:val="en-US"/>
        </w:rPr>
        <w:t>n</w:t>
      </w:r>
      <w:r w:rsidR="00F620C1" w:rsidRPr="00F620C1">
        <w:rPr>
          <w:rFonts w:ascii="Times New Roman" w:hAnsi="Times New Roman"/>
          <w:lang w:val="en-US"/>
        </w:rPr>
        <w:t xml:space="preserve"> </w:t>
      </w:r>
      <w:r w:rsidR="002C2A7C">
        <w:rPr>
          <w:rFonts w:ascii="Times New Roman" w:hAnsi="Times New Roman"/>
          <w:lang w:val="en-US"/>
        </w:rPr>
        <w:t>in</w:t>
      </w:r>
      <w:r w:rsidR="00A84F97">
        <w:rPr>
          <w:rFonts w:ascii="Times New Roman" w:hAnsi="Times New Roman"/>
          <w:lang w:val="en-US"/>
        </w:rPr>
        <w:t>t</w:t>
      </w:r>
      <w:r w:rsidR="002C2A7C">
        <w:rPr>
          <w:rFonts w:ascii="Times New Roman" w:hAnsi="Times New Roman"/>
          <w:lang w:val="en-US"/>
        </w:rPr>
        <w:t>ernational</w:t>
      </w:r>
      <w:r w:rsidR="00F620C1" w:rsidRPr="00F620C1">
        <w:rPr>
          <w:rFonts w:ascii="Times New Roman" w:hAnsi="Times New Roman"/>
          <w:lang w:val="en-US"/>
        </w:rPr>
        <w:t xml:space="preserve"> work-based learning consultancy headquartered in Auckland, New Zealand.  Its services comprise the entire scope of work-based learning system operations, from policy development to program</w:t>
      </w:r>
      <w:r w:rsidR="00616BCB">
        <w:rPr>
          <w:rFonts w:ascii="Times New Roman" w:hAnsi="Times New Roman"/>
          <w:lang w:val="en-US"/>
        </w:rPr>
        <w:t>me</w:t>
      </w:r>
      <w:r w:rsidR="00F620C1" w:rsidRPr="00F620C1">
        <w:rPr>
          <w:rFonts w:ascii="Times New Roman" w:hAnsi="Times New Roman"/>
          <w:lang w:val="en-US"/>
        </w:rPr>
        <w:t xml:space="preserve"> </w:t>
      </w:r>
      <w:r w:rsidR="00616BCB">
        <w:rPr>
          <w:rFonts w:ascii="Times New Roman" w:hAnsi="Times New Roman"/>
          <w:lang w:val="en-US"/>
        </w:rPr>
        <w:t>delivery</w:t>
      </w:r>
      <w:r w:rsidR="00F620C1" w:rsidRPr="00F620C1">
        <w:rPr>
          <w:rFonts w:ascii="Times New Roman" w:hAnsi="Times New Roman"/>
          <w:lang w:val="en-US"/>
        </w:rPr>
        <w:t xml:space="preserve">.  SCG creates frameworks, tools, and solutions that improve </w:t>
      </w:r>
      <w:r w:rsidR="002C2A7C">
        <w:rPr>
          <w:rFonts w:ascii="Times New Roman" w:hAnsi="Times New Roman"/>
          <w:lang w:val="en-US"/>
        </w:rPr>
        <w:t xml:space="preserve">the </w:t>
      </w:r>
      <w:r w:rsidR="00F620C1" w:rsidRPr="00F620C1">
        <w:rPr>
          <w:rFonts w:ascii="Times New Roman" w:hAnsi="Times New Roman"/>
          <w:lang w:val="en-US"/>
        </w:rPr>
        <w:t xml:space="preserve">working </w:t>
      </w:r>
      <w:r w:rsidR="002C2A7C">
        <w:rPr>
          <w:rFonts w:ascii="Times New Roman" w:hAnsi="Times New Roman"/>
          <w:lang w:val="en-US"/>
        </w:rPr>
        <w:t>lives</w:t>
      </w:r>
      <w:r w:rsidR="00F620C1" w:rsidRPr="00F620C1">
        <w:rPr>
          <w:rFonts w:ascii="Times New Roman" w:hAnsi="Times New Roman"/>
          <w:lang w:val="en-US"/>
        </w:rPr>
        <w:t xml:space="preserve"> </w:t>
      </w:r>
      <w:r w:rsidR="002C2A7C">
        <w:rPr>
          <w:rFonts w:ascii="Times New Roman" w:hAnsi="Times New Roman"/>
          <w:lang w:val="en-US"/>
        </w:rPr>
        <w:t>of</w:t>
      </w:r>
      <w:r w:rsidR="00F620C1" w:rsidRPr="00F620C1">
        <w:rPr>
          <w:rFonts w:ascii="Times New Roman" w:hAnsi="Times New Roman"/>
          <w:lang w:val="en-US"/>
        </w:rPr>
        <w:t xml:space="preserve"> people all </w:t>
      </w:r>
      <w:r w:rsidR="002C2A7C">
        <w:rPr>
          <w:rFonts w:ascii="Times New Roman" w:hAnsi="Times New Roman"/>
          <w:lang w:val="en-US"/>
        </w:rPr>
        <w:t>around</w:t>
      </w:r>
      <w:r w:rsidR="00F620C1" w:rsidRPr="00F620C1">
        <w:rPr>
          <w:rFonts w:ascii="Times New Roman" w:hAnsi="Times New Roman"/>
          <w:lang w:val="en-US"/>
        </w:rPr>
        <w:t xml:space="preserve"> the world.</w:t>
      </w:r>
      <w:r w:rsidR="005F0A35">
        <w:rPr>
          <w:rFonts w:ascii="Times New Roman" w:hAnsi="Times New Roman"/>
          <w:lang w:val="en-US"/>
        </w:rPr>
        <w:t xml:space="preserve"> </w:t>
      </w:r>
      <w:r w:rsidR="005F0A35" w:rsidRPr="005F0A35">
        <w:rPr>
          <w:rFonts w:ascii="Times New Roman" w:hAnsi="Times New Roman"/>
          <w:lang w:val="en-US"/>
        </w:rPr>
        <w:t xml:space="preserve">SCG's main </w:t>
      </w:r>
      <w:r w:rsidR="00616BCB">
        <w:rPr>
          <w:rFonts w:ascii="Times New Roman" w:hAnsi="Times New Roman"/>
          <w:lang w:val="en-US"/>
        </w:rPr>
        <w:t>role</w:t>
      </w:r>
      <w:r w:rsidR="005F0A35" w:rsidRPr="005F0A35">
        <w:rPr>
          <w:rFonts w:ascii="Times New Roman" w:hAnsi="Times New Roman"/>
          <w:lang w:val="en-US"/>
        </w:rPr>
        <w:t xml:space="preserve"> in this</w:t>
      </w:r>
      <w:r w:rsidR="002C2A7C">
        <w:rPr>
          <w:rFonts w:ascii="Times New Roman" w:hAnsi="Times New Roman"/>
          <w:lang w:val="en-US"/>
        </w:rPr>
        <w:t xml:space="preserve"> </w:t>
      </w:r>
      <w:r w:rsidR="00616BCB">
        <w:rPr>
          <w:rFonts w:ascii="Times New Roman" w:hAnsi="Times New Roman"/>
          <w:lang w:val="en-US"/>
        </w:rPr>
        <w:t>p</w:t>
      </w:r>
      <w:r w:rsidR="005F0A35" w:rsidRPr="005F0A35">
        <w:rPr>
          <w:rFonts w:ascii="Times New Roman" w:hAnsi="Times New Roman"/>
          <w:lang w:val="en-US"/>
        </w:rPr>
        <w:t xml:space="preserve">rogramme </w:t>
      </w:r>
      <w:r w:rsidR="00AC397F">
        <w:rPr>
          <w:rFonts w:ascii="Times New Roman" w:hAnsi="Times New Roman"/>
          <w:lang w:val="en-US"/>
        </w:rPr>
        <w:t>was</w:t>
      </w:r>
      <w:r w:rsidR="005F0A35" w:rsidRPr="005F0A35">
        <w:rPr>
          <w:rFonts w:ascii="Times New Roman" w:hAnsi="Times New Roman"/>
          <w:lang w:val="en-US"/>
        </w:rPr>
        <w:t xml:space="preserve"> to facilitate the successful incorporation of work-based learning </w:t>
      </w:r>
      <w:r w:rsidR="00801204">
        <w:rPr>
          <w:rFonts w:ascii="Times New Roman" w:hAnsi="Times New Roman"/>
          <w:lang w:val="en-US"/>
        </w:rPr>
        <w:t xml:space="preserve">in this programme </w:t>
      </w:r>
      <w:r w:rsidR="005F0A35" w:rsidRPr="005F0A35">
        <w:rPr>
          <w:rFonts w:ascii="Times New Roman" w:hAnsi="Times New Roman"/>
          <w:lang w:val="en-US"/>
        </w:rPr>
        <w:t xml:space="preserve">by </w:t>
      </w:r>
      <w:r w:rsidR="00801204">
        <w:rPr>
          <w:rFonts w:ascii="Times New Roman" w:hAnsi="Times New Roman"/>
          <w:lang w:val="en-US"/>
        </w:rPr>
        <w:t>leveraging</w:t>
      </w:r>
      <w:r w:rsidR="005F0A35" w:rsidRPr="005F0A35">
        <w:rPr>
          <w:rFonts w:ascii="Times New Roman" w:hAnsi="Times New Roman"/>
          <w:lang w:val="en-US"/>
        </w:rPr>
        <w:t xml:space="preserve"> its expertise to develop </w:t>
      </w:r>
      <w:r w:rsidR="00801204">
        <w:rPr>
          <w:rFonts w:ascii="Times New Roman" w:hAnsi="Times New Roman"/>
          <w:lang w:val="en-US"/>
        </w:rPr>
        <w:t xml:space="preserve">the </w:t>
      </w:r>
      <w:r w:rsidR="005F0A35" w:rsidRPr="005F0A35">
        <w:rPr>
          <w:rFonts w:ascii="Times New Roman" w:hAnsi="Times New Roman"/>
          <w:lang w:val="en-US"/>
        </w:rPr>
        <w:t>frameworks and functional analyses</w:t>
      </w:r>
      <w:r w:rsidR="00801204">
        <w:rPr>
          <w:rFonts w:ascii="Times New Roman" w:hAnsi="Times New Roman"/>
          <w:lang w:val="en-US"/>
        </w:rPr>
        <w:t xml:space="preserve"> of the </w:t>
      </w:r>
      <w:r w:rsidR="00801204" w:rsidRPr="005F0A35">
        <w:rPr>
          <w:rFonts w:ascii="Times New Roman" w:hAnsi="Times New Roman"/>
          <w:lang w:val="en-US"/>
        </w:rPr>
        <w:t>Meister graduate</w:t>
      </w:r>
      <w:r w:rsidR="005F0A35" w:rsidRPr="005F0A35">
        <w:rPr>
          <w:rFonts w:ascii="Times New Roman" w:hAnsi="Times New Roman"/>
          <w:lang w:val="en-US"/>
        </w:rPr>
        <w:t xml:space="preserve">; </w:t>
      </w:r>
      <w:r w:rsidR="00801204">
        <w:rPr>
          <w:rFonts w:ascii="Times New Roman" w:hAnsi="Times New Roman"/>
          <w:lang w:val="en-US"/>
        </w:rPr>
        <w:t xml:space="preserve">the </w:t>
      </w:r>
      <w:r w:rsidR="005F0A35" w:rsidRPr="005F0A35">
        <w:rPr>
          <w:rFonts w:ascii="Times New Roman" w:hAnsi="Times New Roman"/>
          <w:lang w:val="en-US"/>
        </w:rPr>
        <w:t xml:space="preserve">workplace learning and assessment (WLA) strategies to achieve competence; and </w:t>
      </w:r>
      <w:r w:rsidR="00801204">
        <w:rPr>
          <w:rFonts w:ascii="Times New Roman" w:hAnsi="Times New Roman"/>
          <w:lang w:val="en-US"/>
        </w:rPr>
        <w:t xml:space="preserve">the </w:t>
      </w:r>
      <w:r w:rsidR="005F0A35" w:rsidRPr="005F0A35">
        <w:rPr>
          <w:rFonts w:ascii="Times New Roman" w:hAnsi="Times New Roman"/>
          <w:lang w:val="en-US"/>
        </w:rPr>
        <w:t xml:space="preserve">competence-based standards and assessment materials to be applied in the </w:t>
      </w:r>
      <w:r w:rsidR="00801204">
        <w:rPr>
          <w:rFonts w:ascii="Times New Roman" w:hAnsi="Times New Roman"/>
          <w:lang w:val="en-US"/>
        </w:rPr>
        <w:t>p</w:t>
      </w:r>
      <w:r w:rsidR="005F0A35" w:rsidRPr="005F0A35">
        <w:rPr>
          <w:rFonts w:ascii="Times New Roman" w:hAnsi="Times New Roman"/>
          <w:lang w:val="en-US"/>
        </w:rPr>
        <w:t>rogramme.</w:t>
      </w:r>
    </w:p>
    <w:p w14:paraId="5855274A" w14:textId="77777777" w:rsidR="005603AC" w:rsidRDefault="005603AC" w:rsidP="005F0A35">
      <w:pPr>
        <w:pStyle w:val="PlainText"/>
        <w:jc w:val="both"/>
        <w:rPr>
          <w:rFonts w:ascii="Times New Roman" w:hAnsi="Times New Roman"/>
          <w:lang w:val="en-US"/>
        </w:rPr>
      </w:pPr>
    </w:p>
    <w:p w14:paraId="7E54BE99" w14:textId="05A082F4" w:rsidR="00BA6C18" w:rsidRDefault="00BA6C18" w:rsidP="00EF776A">
      <w:pPr>
        <w:pStyle w:val="PlainText"/>
        <w:ind w:firstLine="284"/>
        <w:jc w:val="both"/>
        <w:rPr>
          <w:rFonts w:ascii="Times New Roman" w:hAnsi="Times New Roman"/>
          <w:lang w:val="en-US"/>
        </w:rPr>
      </w:pPr>
      <w:r w:rsidRPr="00BA6C18">
        <w:rPr>
          <w:rFonts w:ascii="Times New Roman" w:hAnsi="Times New Roman"/>
          <w:lang w:val="en-US"/>
        </w:rPr>
        <w:t xml:space="preserve">As part of the development of </w:t>
      </w:r>
      <w:r w:rsidR="002A0BE3">
        <w:rPr>
          <w:rFonts w:ascii="Times New Roman" w:hAnsi="Times New Roman"/>
          <w:lang w:val="en-US"/>
        </w:rPr>
        <w:t>the PDM-LEE</w:t>
      </w:r>
      <w:r w:rsidRPr="00BA6C18">
        <w:rPr>
          <w:rFonts w:ascii="Times New Roman" w:hAnsi="Times New Roman"/>
          <w:lang w:val="en-US"/>
        </w:rPr>
        <w:t xml:space="preserve"> program</w:t>
      </w:r>
      <w:r w:rsidR="00B0218A">
        <w:rPr>
          <w:rFonts w:ascii="Times New Roman" w:hAnsi="Times New Roman"/>
          <w:lang w:val="en-US"/>
        </w:rPr>
        <w:t>me</w:t>
      </w:r>
      <w:r w:rsidRPr="00BA6C18">
        <w:rPr>
          <w:rFonts w:ascii="Times New Roman" w:hAnsi="Times New Roman"/>
          <w:lang w:val="en-US"/>
        </w:rPr>
        <w:t xml:space="preserve">, </w:t>
      </w:r>
      <w:r w:rsidR="00B0218A">
        <w:rPr>
          <w:rFonts w:ascii="Times New Roman" w:hAnsi="Times New Roman"/>
          <w:lang w:val="en-US"/>
        </w:rPr>
        <w:t>the V</w:t>
      </w:r>
      <w:r w:rsidRPr="00BA6C18">
        <w:rPr>
          <w:rFonts w:ascii="Times New Roman" w:hAnsi="Times New Roman"/>
          <w:lang w:val="en-US"/>
        </w:rPr>
        <w:t xml:space="preserve">TC conducted in-depth interviews with industry partners to ascertain the need for a skilled workforce in the lift and escalator sector, </w:t>
      </w:r>
      <w:r w:rsidR="0021218F">
        <w:rPr>
          <w:rFonts w:ascii="Times New Roman" w:hAnsi="Times New Roman"/>
          <w:lang w:val="en-US"/>
        </w:rPr>
        <w:t xml:space="preserve">determine </w:t>
      </w:r>
      <w:r w:rsidRPr="00BA6C18">
        <w:rPr>
          <w:rFonts w:ascii="Times New Roman" w:hAnsi="Times New Roman"/>
          <w:lang w:val="en-US"/>
        </w:rPr>
        <w:t>the program</w:t>
      </w:r>
      <w:r w:rsidR="00B0218A">
        <w:rPr>
          <w:rFonts w:ascii="Times New Roman" w:hAnsi="Times New Roman"/>
          <w:lang w:val="en-US"/>
        </w:rPr>
        <w:t>me</w:t>
      </w:r>
      <w:r w:rsidRPr="00BA6C18">
        <w:rPr>
          <w:rFonts w:ascii="Times New Roman" w:hAnsi="Times New Roman"/>
          <w:lang w:val="en-US"/>
        </w:rPr>
        <w:t xml:space="preserve"> </w:t>
      </w:r>
      <w:r w:rsidR="005603AC" w:rsidRPr="00BA6C18">
        <w:rPr>
          <w:rFonts w:ascii="Times New Roman" w:hAnsi="Times New Roman"/>
          <w:lang w:val="en-US"/>
        </w:rPr>
        <w:t>objectives,</w:t>
      </w:r>
      <w:r w:rsidR="00B75CAC">
        <w:rPr>
          <w:rFonts w:ascii="Times New Roman" w:hAnsi="Times New Roman"/>
          <w:lang w:val="en-US"/>
        </w:rPr>
        <w:t xml:space="preserve"> </w:t>
      </w:r>
      <w:r w:rsidR="00D9641B">
        <w:rPr>
          <w:rFonts w:ascii="Times New Roman" w:hAnsi="Times New Roman"/>
          <w:lang w:val="en-US"/>
        </w:rPr>
        <w:t>program</w:t>
      </w:r>
      <w:r w:rsidR="00B0218A">
        <w:rPr>
          <w:rFonts w:ascii="Times New Roman" w:hAnsi="Times New Roman"/>
          <w:lang w:val="en-US"/>
        </w:rPr>
        <w:t>me</w:t>
      </w:r>
      <w:r w:rsidR="00D9641B">
        <w:rPr>
          <w:rFonts w:ascii="Times New Roman" w:hAnsi="Times New Roman"/>
          <w:lang w:val="en-US"/>
        </w:rPr>
        <w:t xml:space="preserve"> structure, </w:t>
      </w:r>
      <w:r w:rsidR="00752E18">
        <w:rPr>
          <w:rFonts w:ascii="Times New Roman" w:hAnsi="Times New Roman"/>
          <w:lang w:val="x-none"/>
        </w:rPr>
        <w:t>assess</w:t>
      </w:r>
      <w:r w:rsidR="00752E18">
        <w:rPr>
          <w:rFonts w:ascii="Times New Roman" w:hAnsi="Times New Roman"/>
          <w:lang w:val="en-US"/>
        </w:rPr>
        <w:t xml:space="preserve">ment </w:t>
      </w:r>
      <w:r w:rsidR="000E55EE">
        <w:rPr>
          <w:rFonts w:ascii="Times New Roman" w:hAnsi="Times New Roman"/>
          <w:lang w:val="en-US"/>
        </w:rPr>
        <w:t xml:space="preserve">strategies </w:t>
      </w:r>
      <w:r w:rsidR="000E55EE" w:rsidRPr="00BA6C18">
        <w:rPr>
          <w:rFonts w:ascii="Times New Roman" w:hAnsi="Times New Roman"/>
          <w:lang w:val="en-US"/>
        </w:rPr>
        <w:t>and</w:t>
      </w:r>
      <w:r w:rsidRPr="00BA6C18">
        <w:rPr>
          <w:rFonts w:ascii="Times New Roman" w:hAnsi="Times New Roman"/>
          <w:lang w:val="en-US"/>
        </w:rPr>
        <w:t xml:space="preserve"> the industry's skill needs.  </w:t>
      </w:r>
      <w:r w:rsidR="00AC397F">
        <w:rPr>
          <w:rFonts w:ascii="Times New Roman" w:hAnsi="Times New Roman"/>
          <w:lang w:val="en-US"/>
        </w:rPr>
        <w:t>An</w:t>
      </w:r>
      <w:r w:rsidRPr="00BA6C18">
        <w:rPr>
          <w:rFonts w:ascii="Times New Roman" w:hAnsi="Times New Roman"/>
          <w:lang w:val="en-US"/>
        </w:rPr>
        <w:t xml:space="preserve"> Industry Consulting Group (ICG) </w:t>
      </w:r>
      <w:r w:rsidR="0021218F">
        <w:rPr>
          <w:rFonts w:ascii="Times New Roman" w:hAnsi="Times New Roman"/>
          <w:lang w:val="en-US"/>
        </w:rPr>
        <w:t>was</w:t>
      </w:r>
      <w:r w:rsidRPr="00BA6C18">
        <w:rPr>
          <w:rFonts w:ascii="Times New Roman" w:hAnsi="Times New Roman"/>
          <w:lang w:val="en-US"/>
        </w:rPr>
        <w:t xml:space="preserve"> set up to provide strategic guidance for the development of the </w:t>
      </w:r>
      <w:r>
        <w:rPr>
          <w:rFonts w:ascii="Times New Roman" w:hAnsi="Times New Roman"/>
          <w:lang w:val="en-US"/>
        </w:rPr>
        <w:t>p</w:t>
      </w:r>
      <w:r w:rsidRPr="00BA6C18">
        <w:rPr>
          <w:rFonts w:ascii="Times New Roman" w:hAnsi="Times New Roman"/>
          <w:lang w:val="en-US"/>
        </w:rPr>
        <w:t xml:space="preserve">rogramme.  </w:t>
      </w:r>
      <w:r>
        <w:rPr>
          <w:rFonts w:ascii="Times New Roman" w:hAnsi="Times New Roman"/>
          <w:lang w:val="en-US"/>
        </w:rPr>
        <w:t xml:space="preserve">Table 1 and Table </w:t>
      </w:r>
      <w:r w:rsidR="00EF776A">
        <w:rPr>
          <w:rFonts w:ascii="Times New Roman" w:hAnsi="Times New Roman"/>
          <w:lang w:val="en-US"/>
        </w:rPr>
        <w:t xml:space="preserve">2 </w:t>
      </w:r>
      <w:r w:rsidR="0021218F">
        <w:rPr>
          <w:rFonts w:ascii="Times New Roman" w:hAnsi="Times New Roman"/>
          <w:lang w:val="en-US"/>
        </w:rPr>
        <w:t>spell out</w:t>
      </w:r>
      <w:r w:rsidRPr="00BA6C18">
        <w:rPr>
          <w:rFonts w:ascii="Times New Roman" w:hAnsi="Times New Roman"/>
          <w:lang w:val="en-US"/>
        </w:rPr>
        <w:t xml:space="preserve"> the </w:t>
      </w:r>
      <w:r w:rsidR="00EF776A" w:rsidRPr="00BA6C18">
        <w:rPr>
          <w:rFonts w:ascii="Times New Roman" w:hAnsi="Times New Roman"/>
          <w:lang w:val="en-US"/>
        </w:rPr>
        <w:t>terms of reference</w:t>
      </w:r>
      <w:r w:rsidR="00EF776A">
        <w:rPr>
          <w:rFonts w:ascii="Times New Roman" w:hAnsi="Times New Roman"/>
          <w:lang w:val="en-US"/>
        </w:rPr>
        <w:t xml:space="preserve"> and </w:t>
      </w:r>
      <w:r w:rsidR="0021218F">
        <w:rPr>
          <w:rFonts w:ascii="Times New Roman" w:hAnsi="Times New Roman"/>
          <w:lang w:val="en-US"/>
        </w:rPr>
        <w:t>composition of the ICG</w:t>
      </w:r>
      <w:r w:rsidR="00EF776A">
        <w:rPr>
          <w:rFonts w:ascii="Times New Roman" w:hAnsi="Times New Roman"/>
          <w:lang w:val="en-US"/>
        </w:rPr>
        <w:t xml:space="preserve"> respectively.</w:t>
      </w:r>
    </w:p>
    <w:p w14:paraId="6F34BD2D" w14:textId="77777777" w:rsidR="005D36BA" w:rsidRPr="009B5E02" w:rsidRDefault="005D36BA" w:rsidP="005D36BA">
      <w:pPr>
        <w:pStyle w:val="PlainText"/>
        <w:ind w:firstLine="284"/>
        <w:jc w:val="both"/>
        <w:rPr>
          <w:rFonts w:ascii="Times New Roman" w:hAnsi="Times New Roman"/>
          <w:lang w:val="en-US"/>
        </w:rPr>
      </w:pPr>
    </w:p>
    <w:p w14:paraId="554A4BFA" w14:textId="63308773" w:rsidR="005D36BA" w:rsidRDefault="005D36BA" w:rsidP="005D36BA">
      <w:pPr>
        <w:rPr>
          <w:sz w:val="20"/>
          <w:lang w:val="en-GB" w:eastAsia="ja-JP"/>
        </w:rPr>
      </w:pPr>
      <w:r>
        <w:rPr>
          <w:sz w:val="20"/>
          <w:lang w:val="en-GB" w:eastAsia="ja-JP"/>
        </w:rPr>
        <w:t xml:space="preserve">Table 1: </w:t>
      </w:r>
      <w:r w:rsidR="00A50223" w:rsidRPr="00A50223">
        <w:rPr>
          <w:sz w:val="20"/>
          <w:lang w:val="en-GB" w:eastAsia="ja-JP"/>
        </w:rPr>
        <w:t>Terms of Reference of ICG</w:t>
      </w:r>
    </w:p>
    <w:p w14:paraId="1E518D90" w14:textId="77777777" w:rsidR="005D36BA" w:rsidRPr="005900EF" w:rsidRDefault="005D36BA" w:rsidP="005D36BA">
      <w:pPr>
        <w:rPr>
          <w:sz w:val="20"/>
          <w:lang w:val="en-GB" w:eastAsia="ja-JP"/>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4525"/>
      </w:tblGrid>
      <w:tr w:rsidR="005D36BA" w14:paraId="475188A0" w14:textId="77777777" w:rsidTr="00675BD3">
        <w:tc>
          <w:tcPr>
            <w:tcW w:w="4525" w:type="dxa"/>
            <w:tcBorders>
              <w:left w:val="single" w:sz="4" w:space="0" w:color="auto"/>
              <w:bottom w:val="single" w:sz="4" w:space="0" w:color="auto"/>
              <w:right w:val="single" w:sz="4" w:space="0" w:color="auto"/>
            </w:tcBorders>
          </w:tcPr>
          <w:p w14:paraId="39B09BB0" w14:textId="2CC3E4D2" w:rsidR="005D36BA" w:rsidRPr="00660D28" w:rsidRDefault="00A50223" w:rsidP="00A7602E">
            <w:pPr>
              <w:rPr>
                <w:sz w:val="20"/>
                <w:lang w:val="en-GB" w:eastAsia="ja-JP"/>
              </w:rPr>
            </w:pPr>
            <w:r w:rsidRPr="00660D28">
              <w:rPr>
                <w:sz w:val="20"/>
                <w:lang w:val="en-GB" w:eastAsia="ja-JP"/>
              </w:rPr>
              <w:t>Terms of Reference</w:t>
            </w:r>
          </w:p>
        </w:tc>
      </w:tr>
      <w:tr w:rsidR="0021218F" w14:paraId="50F98732" w14:textId="77777777" w:rsidTr="00675BD3">
        <w:tc>
          <w:tcPr>
            <w:tcW w:w="4525" w:type="dxa"/>
            <w:tcBorders>
              <w:top w:val="single" w:sz="4" w:space="0" w:color="auto"/>
              <w:left w:val="single" w:sz="4" w:space="0" w:color="auto"/>
              <w:bottom w:val="nil"/>
              <w:right w:val="single" w:sz="4" w:space="0" w:color="auto"/>
            </w:tcBorders>
          </w:tcPr>
          <w:p w14:paraId="792664E4" w14:textId="429EF680" w:rsidR="0021218F" w:rsidRPr="00A50223" w:rsidRDefault="0021218F" w:rsidP="00A7602E">
            <w:pPr>
              <w:rPr>
                <w:sz w:val="20"/>
                <w:lang w:val="en-GB" w:eastAsia="ja-JP"/>
              </w:rPr>
            </w:pPr>
            <w:r>
              <w:rPr>
                <w:rFonts w:hint="eastAsia"/>
                <w:sz w:val="20"/>
                <w:lang w:val="en-GB" w:eastAsia="ja-JP"/>
              </w:rPr>
              <w:t>T</w:t>
            </w:r>
            <w:r>
              <w:rPr>
                <w:sz w:val="20"/>
                <w:lang w:val="en-GB" w:eastAsia="ja-JP"/>
              </w:rPr>
              <w:t xml:space="preserve">o advise THEi and Engineering Discipline on </w:t>
            </w:r>
          </w:p>
        </w:tc>
      </w:tr>
      <w:tr w:rsidR="005D36BA" w14:paraId="73169A17" w14:textId="77777777" w:rsidTr="00675BD3">
        <w:tc>
          <w:tcPr>
            <w:tcW w:w="4525" w:type="dxa"/>
            <w:tcBorders>
              <w:top w:val="nil"/>
              <w:left w:val="single" w:sz="4" w:space="0" w:color="auto"/>
              <w:right w:val="single" w:sz="4" w:space="0" w:color="auto"/>
            </w:tcBorders>
          </w:tcPr>
          <w:p w14:paraId="1DF34C3A" w14:textId="0E14E9DA" w:rsidR="005D36BA" w:rsidRDefault="00CE0204" w:rsidP="00AE4ED5">
            <w:pPr>
              <w:pStyle w:val="ListParagraph"/>
              <w:numPr>
                <w:ilvl w:val="0"/>
                <w:numId w:val="5"/>
              </w:numPr>
              <w:ind w:left="314" w:hanging="284"/>
              <w:jc w:val="both"/>
              <w:rPr>
                <w:sz w:val="20"/>
                <w:lang w:val="en-GB" w:eastAsia="ja-JP"/>
              </w:rPr>
            </w:pPr>
            <w:r w:rsidRPr="00CE0204">
              <w:rPr>
                <w:sz w:val="20"/>
                <w:lang w:val="en-GB" w:eastAsia="ja-JP"/>
              </w:rPr>
              <w:t>the purpose, key roles, and functions of the Meister occupation, to inform the skills, knowledge and attributes a Meister is required to possess</w:t>
            </w:r>
          </w:p>
          <w:p w14:paraId="71F55E48" w14:textId="5A3B82C1" w:rsidR="00CE0204" w:rsidRPr="00AE4ED5" w:rsidRDefault="00AE4ED5" w:rsidP="00CC73AC">
            <w:pPr>
              <w:pStyle w:val="ListParagraph"/>
              <w:numPr>
                <w:ilvl w:val="0"/>
                <w:numId w:val="5"/>
              </w:numPr>
              <w:ind w:left="314" w:hanging="284"/>
              <w:jc w:val="both"/>
              <w:rPr>
                <w:sz w:val="20"/>
                <w:lang w:val="en-GB" w:eastAsia="ja-JP"/>
              </w:rPr>
            </w:pPr>
            <w:r w:rsidRPr="00AE4ED5">
              <w:rPr>
                <w:sz w:val="20"/>
                <w:lang w:val="en-GB" w:eastAsia="ja-JP"/>
              </w:rPr>
              <w:t>the programme and curriculum development and quality assurance of the Professional Diploma Meister in Lift and Escalator Engineering programme</w:t>
            </w:r>
          </w:p>
          <w:p w14:paraId="24BFF00C" w14:textId="55A37F68" w:rsidR="00AE4ED5" w:rsidRDefault="00361688" w:rsidP="00AE4ED5">
            <w:pPr>
              <w:pStyle w:val="ListParagraph"/>
              <w:numPr>
                <w:ilvl w:val="0"/>
                <w:numId w:val="5"/>
              </w:numPr>
              <w:ind w:left="314" w:hanging="284"/>
              <w:jc w:val="both"/>
              <w:rPr>
                <w:sz w:val="20"/>
                <w:lang w:val="en-GB" w:eastAsia="ja-JP"/>
              </w:rPr>
            </w:pPr>
            <w:r w:rsidRPr="00361688">
              <w:rPr>
                <w:sz w:val="20"/>
                <w:lang w:val="en-GB" w:eastAsia="ja-JP"/>
              </w:rPr>
              <w:t>the learning and assessment methodologies adopted by the programme, and the distribution and prevalence of workplace learning and assessment in the programme</w:t>
            </w:r>
          </w:p>
          <w:p w14:paraId="6DDA8469" w14:textId="5E445E74" w:rsidR="005D36BA" w:rsidRPr="007D7278" w:rsidRDefault="007D7278" w:rsidP="00A7602E">
            <w:pPr>
              <w:pStyle w:val="ListParagraph"/>
              <w:numPr>
                <w:ilvl w:val="0"/>
                <w:numId w:val="5"/>
              </w:numPr>
              <w:ind w:left="314" w:hanging="284"/>
              <w:jc w:val="both"/>
              <w:rPr>
                <w:sz w:val="20"/>
                <w:lang w:val="en-GB" w:eastAsia="ja-JP"/>
              </w:rPr>
            </w:pPr>
            <w:r w:rsidRPr="007D7278">
              <w:rPr>
                <w:sz w:val="20"/>
                <w:lang w:val="en-GB" w:eastAsia="ja-JP"/>
              </w:rPr>
              <w:t>the relevance, usefulness, and currency of the programme for the Lift and Escalator Engineering Sector</w:t>
            </w:r>
          </w:p>
        </w:tc>
      </w:tr>
    </w:tbl>
    <w:p w14:paraId="37166C78" w14:textId="77777777" w:rsidR="00EF776A" w:rsidRPr="009B5E02" w:rsidRDefault="00EF776A" w:rsidP="00EF776A">
      <w:pPr>
        <w:pStyle w:val="PlainText"/>
        <w:jc w:val="both"/>
        <w:rPr>
          <w:rFonts w:ascii="Times New Roman" w:hAnsi="Times New Roman"/>
          <w:lang w:val="en-US"/>
        </w:rPr>
      </w:pPr>
    </w:p>
    <w:p w14:paraId="724C05D1" w14:textId="79CC8096" w:rsidR="00EF776A" w:rsidRDefault="00EF776A" w:rsidP="00EF776A">
      <w:pPr>
        <w:rPr>
          <w:sz w:val="20"/>
          <w:lang w:val="en-GB" w:eastAsia="ja-JP"/>
        </w:rPr>
      </w:pPr>
      <w:r>
        <w:rPr>
          <w:sz w:val="20"/>
          <w:lang w:val="en-GB" w:eastAsia="ja-JP"/>
        </w:rPr>
        <w:t xml:space="preserve">Table 2: </w:t>
      </w:r>
      <w:r w:rsidR="00E20F69">
        <w:rPr>
          <w:sz w:val="20"/>
          <w:lang w:val="en-GB" w:eastAsia="ja-JP"/>
        </w:rPr>
        <w:t>Composition</w:t>
      </w:r>
      <w:r w:rsidRPr="00EF776A">
        <w:rPr>
          <w:sz w:val="20"/>
          <w:lang w:val="en-GB" w:eastAsia="ja-JP"/>
        </w:rPr>
        <w:t xml:space="preserve"> </w:t>
      </w:r>
      <w:r w:rsidRPr="00A50223">
        <w:rPr>
          <w:sz w:val="20"/>
          <w:lang w:val="en-GB" w:eastAsia="ja-JP"/>
        </w:rPr>
        <w:t>of ICG</w:t>
      </w:r>
    </w:p>
    <w:p w14:paraId="6988150A" w14:textId="77777777" w:rsidR="00EF776A" w:rsidRPr="005900EF" w:rsidRDefault="00EF776A" w:rsidP="00A50098">
      <w:pPr>
        <w:pStyle w:val="ListParagraph"/>
        <w:ind w:left="172"/>
        <w:jc w:val="both"/>
        <w:rPr>
          <w:sz w:val="20"/>
          <w:lang w:val="en-GB" w:eastAsia="ja-JP"/>
        </w:rPr>
      </w:pPr>
    </w:p>
    <w:tbl>
      <w:tblPr>
        <w:tblStyle w:val="TableGrid"/>
        <w:tblW w:w="0" w:type="auto"/>
        <w:tblLook w:val="04A0" w:firstRow="1" w:lastRow="0" w:firstColumn="1" w:lastColumn="0" w:noHBand="0" w:noVBand="1"/>
      </w:tblPr>
      <w:tblGrid>
        <w:gridCol w:w="4525"/>
      </w:tblGrid>
      <w:tr w:rsidR="00EF776A" w14:paraId="12939B37" w14:textId="77777777" w:rsidTr="00675BD3">
        <w:tc>
          <w:tcPr>
            <w:tcW w:w="4525" w:type="dxa"/>
          </w:tcPr>
          <w:p w14:paraId="249C130D" w14:textId="356DF24E" w:rsidR="00EF776A" w:rsidRDefault="00E20F69" w:rsidP="00F375E5">
            <w:pPr>
              <w:rPr>
                <w:sz w:val="20"/>
                <w:lang w:val="en-GB" w:eastAsia="ja-JP"/>
              </w:rPr>
            </w:pPr>
            <w:r>
              <w:rPr>
                <w:sz w:val="20"/>
                <w:lang w:val="en-GB" w:eastAsia="ja-JP"/>
              </w:rPr>
              <w:t xml:space="preserve">Composition </w:t>
            </w:r>
          </w:p>
        </w:tc>
      </w:tr>
      <w:tr w:rsidR="00EF776A" w14:paraId="3A0400B9" w14:textId="77777777" w:rsidTr="00675BD3">
        <w:tc>
          <w:tcPr>
            <w:tcW w:w="4525" w:type="dxa"/>
          </w:tcPr>
          <w:p w14:paraId="523BD085" w14:textId="77777777" w:rsidR="00EF776A" w:rsidRPr="00B368C8" w:rsidRDefault="00E12F0E" w:rsidP="00E12F0E">
            <w:pPr>
              <w:jc w:val="both"/>
              <w:rPr>
                <w:b/>
                <w:bCs/>
                <w:sz w:val="20"/>
                <w:szCs w:val="20"/>
                <w:lang w:val="en-GB" w:eastAsia="ja-JP"/>
              </w:rPr>
            </w:pPr>
            <w:r w:rsidRPr="00B368C8">
              <w:rPr>
                <w:b/>
                <w:bCs/>
                <w:sz w:val="20"/>
                <w:szCs w:val="20"/>
                <w:lang w:val="en-GB" w:eastAsia="ja-JP"/>
              </w:rPr>
              <w:t>Chairman / Convenor </w:t>
            </w:r>
          </w:p>
          <w:p w14:paraId="1A5C7CA8" w14:textId="49CEEB21" w:rsidR="00E12F0E" w:rsidRPr="00B368C8" w:rsidRDefault="00B368C8" w:rsidP="00B368C8">
            <w:pPr>
              <w:pStyle w:val="ListParagraph"/>
              <w:numPr>
                <w:ilvl w:val="0"/>
                <w:numId w:val="7"/>
              </w:numPr>
              <w:ind w:left="172" w:hanging="142"/>
              <w:jc w:val="both"/>
              <w:rPr>
                <w:b/>
                <w:bCs/>
                <w:sz w:val="20"/>
                <w:szCs w:val="20"/>
                <w:lang w:val="en-GB" w:eastAsia="ja-JP"/>
              </w:rPr>
            </w:pPr>
            <w:r w:rsidRPr="00B368C8">
              <w:rPr>
                <w:sz w:val="20"/>
                <w:szCs w:val="20"/>
                <w:shd w:val="clear" w:color="auto" w:fill="FFFFFF"/>
              </w:rPr>
              <w:lastRenderedPageBreak/>
              <w:t>Senior Assistant Executive Director, VTC</w:t>
            </w:r>
          </w:p>
          <w:p w14:paraId="4F09BEEF" w14:textId="0603C81F" w:rsidR="00B368C8" w:rsidRPr="00B368C8" w:rsidRDefault="007876A5" w:rsidP="00B368C8">
            <w:pPr>
              <w:jc w:val="both"/>
              <w:rPr>
                <w:b/>
                <w:bCs/>
                <w:sz w:val="20"/>
                <w:szCs w:val="20"/>
                <w:lang w:val="en-GB" w:eastAsia="ja-JP"/>
              </w:rPr>
            </w:pPr>
            <w:r>
              <w:rPr>
                <w:b/>
                <w:bCs/>
                <w:sz w:val="20"/>
                <w:szCs w:val="20"/>
                <w:lang w:val="en-GB" w:eastAsia="ja-JP"/>
              </w:rPr>
              <w:t>Members</w:t>
            </w:r>
          </w:p>
          <w:p w14:paraId="43EEAEF1" w14:textId="7286E0D9" w:rsidR="00B368C8" w:rsidRPr="00F37979" w:rsidRDefault="007876A5" w:rsidP="00B368C8">
            <w:pPr>
              <w:pStyle w:val="ListParagraph"/>
              <w:numPr>
                <w:ilvl w:val="0"/>
                <w:numId w:val="7"/>
              </w:numPr>
              <w:ind w:left="172" w:hanging="142"/>
              <w:jc w:val="both"/>
              <w:rPr>
                <w:shd w:val="clear" w:color="auto" w:fill="FFFFFF"/>
              </w:rPr>
            </w:pPr>
            <w:r w:rsidRPr="00F37979">
              <w:rPr>
                <w:sz w:val="20"/>
                <w:szCs w:val="20"/>
                <w:shd w:val="clear" w:color="auto" w:fill="FFFFFF"/>
              </w:rPr>
              <w:t>Dean, Faculty of Science and Technology, THEi (Tsing Yi), VTC</w:t>
            </w:r>
          </w:p>
          <w:p w14:paraId="3C1CB07D" w14:textId="798E93E8" w:rsidR="007876A5" w:rsidRPr="00F37979" w:rsidRDefault="007876A5" w:rsidP="00B368C8">
            <w:pPr>
              <w:pStyle w:val="ListParagraph"/>
              <w:numPr>
                <w:ilvl w:val="0"/>
                <w:numId w:val="7"/>
              </w:numPr>
              <w:ind w:left="172" w:hanging="142"/>
              <w:jc w:val="both"/>
              <w:rPr>
                <w:shd w:val="clear" w:color="auto" w:fill="FFFFFF"/>
              </w:rPr>
            </w:pPr>
            <w:r w:rsidRPr="00F37979">
              <w:rPr>
                <w:sz w:val="20"/>
                <w:szCs w:val="20"/>
                <w:shd w:val="clear" w:color="auto" w:fill="FFFFFF"/>
              </w:rPr>
              <w:t>Assistant Professor, Faculty of Science and Technology, THEi (Tsing Yi), VTC </w:t>
            </w:r>
          </w:p>
          <w:p w14:paraId="29123D52" w14:textId="55F55EE5" w:rsidR="00375C57" w:rsidRPr="00C527F7" w:rsidRDefault="00F37979" w:rsidP="00B368C8">
            <w:pPr>
              <w:pStyle w:val="ListParagraph"/>
              <w:numPr>
                <w:ilvl w:val="0"/>
                <w:numId w:val="7"/>
              </w:numPr>
              <w:ind w:left="172" w:hanging="142"/>
              <w:jc w:val="both"/>
              <w:rPr>
                <w:sz w:val="20"/>
                <w:szCs w:val="20"/>
                <w:shd w:val="clear" w:color="auto" w:fill="FFFFFF"/>
              </w:rPr>
            </w:pPr>
            <w:r w:rsidRPr="00F37979">
              <w:rPr>
                <w:sz w:val="20"/>
                <w:szCs w:val="20"/>
                <w:shd w:val="clear" w:color="auto" w:fill="FFFFFF"/>
              </w:rPr>
              <w:t>2</w:t>
            </w:r>
            <w:r>
              <w:rPr>
                <w:sz w:val="20"/>
                <w:szCs w:val="20"/>
                <w:shd w:val="clear" w:color="auto" w:fill="FFFFFF"/>
              </w:rPr>
              <w:t xml:space="preserve"> </w:t>
            </w:r>
            <w:r w:rsidR="002A0BE3">
              <w:rPr>
                <w:sz w:val="20"/>
                <w:szCs w:val="20"/>
                <w:shd w:val="clear" w:color="auto" w:fill="FFFFFF"/>
              </w:rPr>
              <w:t>r</w:t>
            </w:r>
            <w:r w:rsidRPr="00F37979">
              <w:rPr>
                <w:sz w:val="20"/>
                <w:szCs w:val="20"/>
                <w:shd w:val="clear" w:color="auto" w:fill="FFFFFF"/>
              </w:rPr>
              <w:t>epresentatives from</w:t>
            </w:r>
            <w:r w:rsidR="00375C57" w:rsidRPr="00F37979">
              <w:rPr>
                <w:sz w:val="20"/>
                <w:szCs w:val="20"/>
                <w:shd w:val="clear" w:color="auto" w:fill="FFFFFF"/>
              </w:rPr>
              <w:t xml:space="preserve"> Pro-Act Training and Development Centre (Electrical), VTC </w:t>
            </w:r>
          </w:p>
          <w:p w14:paraId="3A558906" w14:textId="69036A3A" w:rsidR="00375C57" w:rsidRPr="00C527F7" w:rsidRDefault="008235D7" w:rsidP="00B368C8">
            <w:pPr>
              <w:pStyle w:val="ListParagraph"/>
              <w:numPr>
                <w:ilvl w:val="0"/>
                <w:numId w:val="7"/>
              </w:numPr>
              <w:ind w:left="172" w:hanging="142"/>
              <w:jc w:val="both"/>
              <w:rPr>
                <w:sz w:val="20"/>
                <w:szCs w:val="20"/>
                <w:shd w:val="clear" w:color="auto" w:fill="FFFFFF"/>
              </w:rPr>
            </w:pPr>
            <w:r>
              <w:rPr>
                <w:sz w:val="20"/>
                <w:szCs w:val="20"/>
                <w:shd w:val="clear" w:color="auto" w:fill="FFFFFF"/>
              </w:rPr>
              <w:t>A representative</w:t>
            </w:r>
            <w:r w:rsidRPr="00F37979">
              <w:rPr>
                <w:sz w:val="20"/>
                <w:szCs w:val="20"/>
                <w:shd w:val="clear" w:color="auto" w:fill="FFFFFF"/>
              </w:rPr>
              <w:t xml:space="preserve"> from </w:t>
            </w:r>
            <w:r w:rsidR="00375C57" w:rsidRPr="00F37979">
              <w:rPr>
                <w:sz w:val="20"/>
                <w:szCs w:val="20"/>
                <w:shd w:val="clear" w:color="auto" w:fill="FFFFFF"/>
              </w:rPr>
              <w:t>Workplace Learning and Assessment Project Team (Engineering Programmes), VTC </w:t>
            </w:r>
          </w:p>
          <w:p w14:paraId="1602612D" w14:textId="6BA48FF4" w:rsidR="00F37979" w:rsidRPr="00C527F7" w:rsidRDefault="008235D7" w:rsidP="00B368C8">
            <w:pPr>
              <w:pStyle w:val="ListParagraph"/>
              <w:numPr>
                <w:ilvl w:val="0"/>
                <w:numId w:val="7"/>
              </w:numPr>
              <w:ind w:left="172" w:hanging="142"/>
              <w:jc w:val="both"/>
              <w:rPr>
                <w:sz w:val="20"/>
                <w:szCs w:val="20"/>
                <w:shd w:val="clear" w:color="auto" w:fill="FFFFFF"/>
              </w:rPr>
            </w:pPr>
            <w:r>
              <w:rPr>
                <w:sz w:val="20"/>
                <w:szCs w:val="20"/>
                <w:shd w:val="clear" w:color="auto" w:fill="FFFFFF"/>
              </w:rPr>
              <w:t>1 representative</w:t>
            </w:r>
            <w:r w:rsidR="00F37979" w:rsidRPr="00F37979">
              <w:rPr>
                <w:sz w:val="20"/>
                <w:szCs w:val="20"/>
                <w:shd w:val="clear" w:color="auto" w:fill="FFFFFF"/>
              </w:rPr>
              <w:t xml:space="preserve"> from </w:t>
            </w:r>
            <w:r w:rsidR="00F37979" w:rsidRPr="00C527F7">
              <w:rPr>
                <w:sz w:val="20"/>
                <w:szCs w:val="20"/>
                <w:shd w:val="clear" w:color="auto" w:fill="FFFFFF"/>
              </w:rPr>
              <w:t>Chevalier (HK) Limited</w:t>
            </w:r>
          </w:p>
          <w:p w14:paraId="15F6E841" w14:textId="7CE24CF2" w:rsidR="00C527F7" w:rsidRPr="00C527F7" w:rsidRDefault="008235D7" w:rsidP="00C527F7">
            <w:pPr>
              <w:pStyle w:val="ListParagraph"/>
              <w:numPr>
                <w:ilvl w:val="0"/>
                <w:numId w:val="7"/>
              </w:numPr>
              <w:ind w:left="172" w:hanging="142"/>
              <w:jc w:val="both"/>
              <w:rPr>
                <w:sz w:val="20"/>
                <w:szCs w:val="20"/>
                <w:shd w:val="clear" w:color="auto" w:fill="FFFFFF"/>
              </w:rPr>
            </w:pPr>
            <w:r>
              <w:rPr>
                <w:sz w:val="20"/>
                <w:szCs w:val="20"/>
                <w:shd w:val="clear" w:color="auto" w:fill="FFFFFF"/>
              </w:rPr>
              <w:t>1 representative</w:t>
            </w:r>
            <w:r w:rsidR="00C527F7" w:rsidRPr="00C527F7">
              <w:rPr>
                <w:sz w:val="20"/>
                <w:szCs w:val="20"/>
                <w:shd w:val="clear" w:color="auto" w:fill="FFFFFF"/>
              </w:rPr>
              <w:t xml:space="preserve"> from Anlev Elex Elevator Limited </w:t>
            </w:r>
          </w:p>
          <w:p w14:paraId="69BC5B06" w14:textId="19DE6547" w:rsidR="00C527F7" w:rsidRPr="00C527F7" w:rsidRDefault="008235D7" w:rsidP="00C527F7">
            <w:pPr>
              <w:pStyle w:val="ListParagraph"/>
              <w:numPr>
                <w:ilvl w:val="0"/>
                <w:numId w:val="7"/>
              </w:numPr>
              <w:ind w:left="172" w:hanging="142"/>
              <w:jc w:val="both"/>
              <w:rPr>
                <w:sz w:val="20"/>
                <w:szCs w:val="20"/>
                <w:shd w:val="clear" w:color="auto" w:fill="FFFFFF"/>
              </w:rPr>
            </w:pPr>
            <w:r>
              <w:rPr>
                <w:sz w:val="20"/>
                <w:szCs w:val="20"/>
                <w:shd w:val="clear" w:color="auto" w:fill="FFFFFF"/>
              </w:rPr>
              <w:t>1 representative</w:t>
            </w:r>
            <w:r w:rsidR="00C527F7" w:rsidRPr="00C527F7">
              <w:rPr>
                <w:sz w:val="20"/>
                <w:szCs w:val="20"/>
                <w:shd w:val="clear" w:color="auto" w:fill="FFFFFF"/>
              </w:rPr>
              <w:t xml:space="preserve"> from Associated Engineers Limited</w:t>
            </w:r>
          </w:p>
          <w:p w14:paraId="4AE502BA" w14:textId="414658C0" w:rsidR="00E12F0E" w:rsidRDefault="008235D7" w:rsidP="00E12F0E">
            <w:pPr>
              <w:pStyle w:val="ListParagraph"/>
              <w:numPr>
                <w:ilvl w:val="0"/>
                <w:numId w:val="7"/>
              </w:numPr>
              <w:ind w:left="172" w:hanging="142"/>
              <w:jc w:val="both"/>
              <w:rPr>
                <w:sz w:val="20"/>
                <w:szCs w:val="20"/>
                <w:shd w:val="clear" w:color="auto" w:fill="FFFFFF"/>
              </w:rPr>
            </w:pPr>
            <w:r>
              <w:rPr>
                <w:sz w:val="20"/>
                <w:szCs w:val="20"/>
                <w:shd w:val="clear" w:color="auto" w:fill="FFFFFF"/>
              </w:rPr>
              <w:t xml:space="preserve">2 </w:t>
            </w:r>
            <w:r w:rsidR="0021218F">
              <w:rPr>
                <w:sz w:val="20"/>
                <w:szCs w:val="20"/>
                <w:shd w:val="clear" w:color="auto" w:fill="FFFFFF"/>
              </w:rPr>
              <w:t>r</w:t>
            </w:r>
            <w:r>
              <w:rPr>
                <w:sz w:val="20"/>
                <w:szCs w:val="20"/>
                <w:shd w:val="clear" w:color="auto" w:fill="FFFFFF"/>
              </w:rPr>
              <w:t xml:space="preserve">epresentatives from </w:t>
            </w:r>
            <w:r w:rsidRPr="008235D7">
              <w:rPr>
                <w:sz w:val="20"/>
                <w:szCs w:val="20"/>
                <w:shd w:val="clear" w:color="auto" w:fill="FFFFFF"/>
              </w:rPr>
              <w:t>EMSD, HKSAR Government </w:t>
            </w:r>
          </w:p>
          <w:p w14:paraId="4EA663D3" w14:textId="552DEC1D" w:rsidR="00A10B08" w:rsidRPr="00B368C8" w:rsidRDefault="00A10B08" w:rsidP="00A10B08">
            <w:pPr>
              <w:jc w:val="both"/>
              <w:rPr>
                <w:b/>
                <w:bCs/>
                <w:sz w:val="20"/>
                <w:szCs w:val="20"/>
                <w:lang w:val="en-GB" w:eastAsia="ja-JP"/>
              </w:rPr>
            </w:pPr>
            <w:r>
              <w:rPr>
                <w:b/>
                <w:bCs/>
                <w:sz w:val="20"/>
                <w:szCs w:val="20"/>
                <w:lang w:val="en-GB" w:eastAsia="ja-JP"/>
              </w:rPr>
              <w:t>Co-opted Members</w:t>
            </w:r>
          </w:p>
          <w:p w14:paraId="60506FB7" w14:textId="42C78442" w:rsidR="00A10B08" w:rsidRPr="006048E0" w:rsidRDefault="006048E0" w:rsidP="00A10B08">
            <w:pPr>
              <w:pStyle w:val="ListParagraph"/>
              <w:numPr>
                <w:ilvl w:val="0"/>
                <w:numId w:val="7"/>
              </w:numPr>
              <w:ind w:left="172" w:hanging="142"/>
              <w:jc w:val="both"/>
              <w:rPr>
                <w:sz w:val="20"/>
                <w:szCs w:val="20"/>
                <w:shd w:val="clear" w:color="auto" w:fill="FFFFFF"/>
              </w:rPr>
            </w:pPr>
            <w:r w:rsidRPr="006048E0">
              <w:rPr>
                <w:sz w:val="20"/>
                <w:szCs w:val="20"/>
                <w:shd w:val="clear" w:color="auto" w:fill="FFFFFF"/>
              </w:rPr>
              <w:t xml:space="preserve">2 </w:t>
            </w:r>
            <w:r w:rsidR="0021218F">
              <w:rPr>
                <w:sz w:val="20"/>
                <w:szCs w:val="20"/>
                <w:shd w:val="clear" w:color="auto" w:fill="FFFFFF"/>
              </w:rPr>
              <w:t>r</w:t>
            </w:r>
            <w:r>
              <w:rPr>
                <w:sz w:val="20"/>
                <w:szCs w:val="20"/>
                <w:shd w:val="clear" w:color="auto" w:fill="FFFFFF"/>
              </w:rPr>
              <w:t>epresentatives</w:t>
            </w:r>
            <w:r w:rsidRPr="006048E0">
              <w:rPr>
                <w:sz w:val="20"/>
                <w:szCs w:val="20"/>
                <w:shd w:val="clear" w:color="auto" w:fill="FFFFFF"/>
              </w:rPr>
              <w:t xml:space="preserve"> from Quality Enhancement and Accreditation Office, VTC</w:t>
            </w:r>
          </w:p>
          <w:p w14:paraId="317D8CAC" w14:textId="632954B7" w:rsidR="00A10B08" w:rsidRPr="00B368C8" w:rsidRDefault="00017E82" w:rsidP="00A10B08">
            <w:pPr>
              <w:jc w:val="both"/>
              <w:rPr>
                <w:b/>
                <w:bCs/>
                <w:sz w:val="20"/>
                <w:szCs w:val="20"/>
                <w:lang w:val="en-GB" w:eastAsia="ja-JP"/>
              </w:rPr>
            </w:pPr>
            <w:r w:rsidRPr="00017E82">
              <w:rPr>
                <w:b/>
                <w:bCs/>
                <w:sz w:val="20"/>
                <w:szCs w:val="20"/>
                <w:lang w:val="en-GB" w:eastAsia="ja-JP"/>
              </w:rPr>
              <w:t>Consultants</w:t>
            </w:r>
          </w:p>
          <w:p w14:paraId="200952FF" w14:textId="7B29AEE4" w:rsidR="00A10B08" w:rsidRPr="00017E82" w:rsidRDefault="006048E0" w:rsidP="00017E82">
            <w:pPr>
              <w:pStyle w:val="ListParagraph"/>
              <w:numPr>
                <w:ilvl w:val="0"/>
                <w:numId w:val="7"/>
              </w:numPr>
              <w:ind w:left="172" w:hanging="142"/>
              <w:jc w:val="both"/>
              <w:rPr>
                <w:rStyle w:val="eop"/>
                <w:sz w:val="20"/>
                <w:szCs w:val="20"/>
                <w:shd w:val="clear" w:color="auto" w:fill="FFFFFF"/>
              </w:rPr>
            </w:pPr>
            <w:r>
              <w:rPr>
                <w:sz w:val="20"/>
                <w:szCs w:val="20"/>
                <w:shd w:val="clear" w:color="auto" w:fill="FFFFFF"/>
              </w:rPr>
              <w:t>4</w:t>
            </w:r>
            <w:r w:rsidRPr="006048E0">
              <w:rPr>
                <w:sz w:val="20"/>
                <w:szCs w:val="20"/>
                <w:shd w:val="clear" w:color="auto" w:fill="FFFFFF"/>
              </w:rPr>
              <w:t xml:space="preserve"> </w:t>
            </w:r>
            <w:r w:rsidR="0021218F">
              <w:rPr>
                <w:sz w:val="20"/>
                <w:szCs w:val="20"/>
                <w:shd w:val="clear" w:color="auto" w:fill="FFFFFF"/>
              </w:rPr>
              <w:t>r</w:t>
            </w:r>
            <w:r>
              <w:rPr>
                <w:sz w:val="20"/>
                <w:szCs w:val="20"/>
                <w:shd w:val="clear" w:color="auto" w:fill="FFFFFF"/>
              </w:rPr>
              <w:t>epresentatives</w:t>
            </w:r>
            <w:r w:rsidRPr="006048E0">
              <w:rPr>
                <w:sz w:val="20"/>
                <w:szCs w:val="20"/>
                <w:shd w:val="clear" w:color="auto" w:fill="FFFFFF"/>
              </w:rPr>
              <w:t xml:space="preserve"> from </w:t>
            </w:r>
            <w:r w:rsidR="00017E82" w:rsidRPr="00017E82">
              <w:rPr>
                <w:sz w:val="20"/>
                <w:szCs w:val="20"/>
                <w:shd w:val="clear" w:color="auto" w:fill="FFFFFF"/>
              </w:rPr>
              <w:t>Skills Consulting Group</w:t>
            </w:r>
            <w:r w:rsidR="00017E82">
              <w:rPr>
                <w:rStyle w:val="eop"/>
                <w:rFonts w:ascii="Calibri Light" w:hAnsi="Calibri Light" w:cs="Calibri Light"/>
              </w:rPr>
              <w:t> </w:t>
            </w:r>
          </w:p>
          <w:p w14:paraId="07F76C57" w14:textId="092755A5" w:rsidR="00017E82" w:rsidRPr="005603AC" w:rsidRDefault="004D1C7A" w:rsidP="00017E82">
            <w:pPr>
              <w:jc w:val="both"/>
              <w:rPr>
                <w:b/>
                <w:bCs/>
                <w:sz w:val="20"/>
                <w:szCs w:val="20"/>
                <w:shd w:val="clear" w:color="auto" w:fill="FFFFFF"/>
              </w:rPr>
            </w:pPr>
            <w:commentRangeStart w:id="4"/>
            <w:commentRangeEnd w:id="4"/>
            <w:r>
              <w:rPr>
                <w:rStyle w:val="CommentReference"/>
              </w:rPr>
              <w:commentReference w:id="4"/>
            </w:r>
          </w:p>
        </w:tc>
      </w:tr>
    </w:tbl>
    <w:p w14:paraId="469C9F1C" w14:textId="77777777" w:rsidR="00EF776A" w:rsidRDefault="00EF776A" w:rsidP="00EF776A">
      <w:pPr>
        <w:rPr>
          <w:sz w:val="20"/>
          <w:lang w:val="en-GB" w:eastAsia="ja-JP"/>
        </w:rPr>
      </w:pPr>
    </w:p>
    <w:p w14:paraId="55B8B9E3" w14:textId="03E7FA44" w:rsidR="00C37C21" w:rsidRDefault="00BD2499" w:rsidP="00057313">
      <w:pPr>
        <w:ind w:firstLine="284"/>
        <w:jc w:val="both"/>
        <w:rPr>
          <w:sz w:val="20"/>
          <w:lang w:val="en-GB" w:eastAsia="ja-JP"/>
        </w:rPr>
      </w:pPr>
      <w:r>
        <w:rPr>
          <w:sz w:val="20"/>
          <w:lang w:val="en-GB" w:eastAsia="ja-JP"/>
        </w:rPr>
        <w:t>While ICG is tasked with th</w:t>
      </w:r>
      <w:r w:rsidR="00A70969">
        <w:rPr>
          <w:sz w:val="20"/>
          <w:lang w:val="en-GB" w:eastAsia="ja-JP"/>
        </w:rPr>
        <w:t>e strategic direction and workforce modelling of the programme,</w:t>
      </w:r>
      <w:r w:rsidR="00BF005D" w:rsidRPr="00BF005D">
        <w:rPr>
          <w:sz w:val="20"/>
          <w:lang w:val="en-GB" w:eastAsia="ja-JP"/>
        </w:rPr>
        <w:t xml:space="preserve"> </w:t>
      </w:r>
      <w:r w:rsidR="004D1C7A">
        <w:rPr>
          <w:sz w:val="20"/>
          <w:lang w:val="en-GB" w:eastAsia="ja-JP"/>
        </w:rPr>
        <w:t>various</w:t>
      </w:r>
      <w:r w:rsidR="00BF005D" w:rsidRPr="00BF005D">
        <w:rPr>
          <w:sz w:val="20"/>
          <w:lang w:val="en-GB" w:eastAsia="ja-JP"/>
        </w:rPr>
        <w:t xml:space="preserve"> </w:t>
      </w:r>
      <w:r w:rsidR="004D1C7A">
        <w:rPr>
          <w:sz w:val="20"/>
          <w:lang w:val="en-GB" w:eastAsia="ja-JP"/>
        </w:rPr>
        <w:t xml:space="preserve">specialised </w:t>
      </w:r>
      <w:r w:rsidR="00BF005D" w:rsidRPr="00BF005D">
        <w:rPr>
          <w:sz w:val="20"/>
          <w:lang w:val="en-GB" w:eastAsia="ja-JP"/>
        </w:rPr>
        <w:t>group</w:t>
      </w:r>
      <w:r w:rsidR="004D1C7A">
        <w:rPr>
          <w:sz w:val="20"/>
          <w:lang w:val="en-GB" w:eastAsia="ja-JP"/>
        </w:rPr>
        <w:t>s</w:t>
      </w:r>
      <w:r w:rsidR="00BF005D" w:rsidRPr="00BF005D">
        <w:rPr>
          <w:sz w:val="20"/>
          <w:lang w:val="en-GB" w:eastAsia="ja-JP"/>
        </w:rPr>
        <w:t xml:space="preserve"> of lift and escalator Subject Matter Experts (SMEs) </w:t>
      </w:r>
      <w:r w:rsidR="004D1C7A">
        <w:rPr>
          <w:sz w:val="20"/>
          <w:lang w:val="en-GB" w:eastAsia="ja-JP"/>
        </w:rPr>
        <w:t>were</w:t>
      </w:r>
      <w:r w:rsidR="00BF005D" w:rsidRPr="00BF005D">
        <w:rPr>
          <w:sz w:val="20"/>
          <w:lang w:val="en-GB" w:eastAsia="ja-JP"/>
        </w:rPr>
        <w:t xml:space="preserve"> formed</w:t>
      </w:r>
      <w:r w:rsidR="00A70969">
        <w:rPr>
          <w:sz w:val="20"/>
          <w:lang w:val="en-GB" w:eastAsia="ja-JP"/>
        </w:rPr>
        <w:t xml:space="preserve"> for consultation upon specific industry skill requirements for the programme</w:t>
      </w:r>
      <w:r w:rsidR="00BF005D" w:rsidRPr="00BF005D">
        <w:rPr>
          <w:sz w:val="20"/>
          <w:lang w:val="en-GB" w:eastAsia="ja-JP"/>
        </w:rPr>
        <w:t xml:space="preserve">. </w:t>
      </w:r>
      <w:r w:rsidR="00A70969">
        <w:rPr>
          <w:sz w:val="20"/>
          <w:lang w:val="en-GB" w:eastAsia="ja-JP"/>
        </w:rPr>
        <w:t xml:space="preserve">Members of ICG and SMEs represent a significant proportion of the lift and escalator industry in Hong Kong. </w:t>
      </w:r>
      <w:r w:rsidR="00057313" w:rsidRPr="00057313">
        <w:rPr>
          <w:sz w:val="20"/>
          <w:lang w:val="en-GB" w:eastAsia="ja-JP"/>
        </w:rPr>
        <w:t xml:space="preserve">To ensure the technical accuracy and effectiveness of learning and </w:t>
      </w:r>
      <w:r w:rsidR="0074675E">
        <w:rPr>
          <w:sz w:val="20"/>
          <w:lang w:val="en-GB" w:eastAsia="ja-JP"/>
        </w:rPr>
        <w:t>assessment</w:t>
      </w:r>
      <w:r w:rsidR="00057313" w:rsidRPr="00057313">
        <w:rPr>
          <w:sz w:val="20"/>
          <w:lang w:val="en-GB" w:eastAsia="ja-JP"/>
        </w:rPr>
        <w:t xml:space="preserve"> </w:t>
      </w:r>
      <w:r w:rsidR="002A0BE3">
        <w:rPr>
          <w:sz w:val="20"/>
          <w:lang w:val="en-GB" w:eastAsia="ja-JP"/>
        </w:rPr>
        <w:t>resources</w:t>
      </w:r>
      <w:r w:rsidR="00057313" w:rsidRPr="00057313">
        <w:rPr>
          <w:sz w:val="20"/>
          <w:lang w:val="en-GB" w:eastAsia="ja-JP"/>
        </w:rPr>
        <w:t xml:space="preserve">, SME consultation groups </w:t>
      </w:r>
      <w:r w:rsidR="009E264D">
        <w:rPr>
          <w:sz w:val="20"/>
          <w:lang w:val="en-GB" w:eastAsia="ja-JP"/>
        </w:rPr>
        <w:t>were</w:t>
      </w:r>
      <w:r w:rsidR="00057313" w:rsidRPr="00057313">
        <w:rPr>
          <w:sz w:val="20"/>
          <w:lang w:val="en-GB" w:eastAsia="ja-JP"/>
        </w:rPr>
        <w:t xml:space="preserve"> utili</w:t>
      </w:r>
      <w:r w:rsidR="00B5176B">
        <w:rPr>
          <w:sz w:val="20"/>
          <w:lang w:val="en-GB" w:eastAsia="ja-JP"/>
        </w:rPr>
        <w:t>s</w:t>
      </w:r>
      <w:r w:rsidR="00057313" w:rsidRPr="00057313">
        <w:rPr>
          <w:sz w:val="20"/>
          <w:lang w:val="en-GB" w:eastAsia="ja-JP"/>
        </w:rPr>
        <w:t xml:space="preserve">ed </w:t>
      </w:r>
      <w:r w:rsidR="00B5176B">
        <w:rPr>
          <w:sz w:val="20"/>
          <w:lang w:val="en-GB" w:eastAsia="ja-JP"/>
        </w:rPr>
        <w:t xml:space="preserve">in </w:t>
      </w:r>
      <w:r w:rsidR="00853D7A">
        <w:rPr>
          <w:sz w:val="20"/>
          <w:lang w:val="en-GB" w:eastAsia="ja-JP"/>
        </w:rPr>
        <w:t xml:space="preserve">the development of </w:t>
      </w:r>
      <w:r w:rsidR="00B5176B">
        <w:rPr>
          <w:sz w:val="20"/>
          <w:lang w:val="en-GB" w:eastAsia="ja-JP"/>
        </w:rPr>
        <w:t xml:space="preserve">this programme so as to identify and </w:t>
      </w:r>
      <w:r w:rsidR="00853D7A">
        <w:rPr>
          <w:sz w:val="20"/>
          <w:lang w:val="en-GB" w:eastAsia="ja-JP"/>
        </w:rPr>
        <w:t>determine</w:t>
      </w:r>
      <w:r w:rsidR="00057313" w:rsidRPr="00057313">
        <w:rPr>
          <w:sz w:val="20"/>
          <w:lang w:val="en-GB" w:eastAsia="ja-JP"/>
        </w:rPr>
        <w:t xml:space="preserve"> </w:t>
      </w:r>
      <w:r w:rsidR="00853D7A">
        <w:rPr>
          <w:sz w:val="20"/>
          <w:lang w:val="en-GB" w:eastAsia="ja-JP"/>
        </w:rPr>
        <w:t>specific</w:t>
      </w:r>
      <w:r w:rsidR="00057313" w:rsidRPr="00057313">
        <w:rPr>
          <w:sz w:val="20"/>
          <w:lang w:val="en-GB" w:eastAsia="ja-JP"/>
        </w:rPr>
        <w:t xml:space="preserve"> curricular requirements</w:t>
      </w:r>
      <w:r w:rsidR="00853D7A">
        <w:rPr>
          <w:sz w:val="20"/>
          <w:lang w:val="en-GB" w:eastAsia="ja-JP"/>
        </w:rPr>
        <w:t>.</w:t>
      </w:r>
      <w:r w:rsidR="00057313" w:rsidRPr="00057313">
        <w:rPr>
          <w:sz w:val="20"/>
          <w:lang w:val="en-GB" w:eastAsia="ja-JP"/>
        </w:rPr>
        <w:t xml:space="preserve"> The SME consultation group</w:t>
      </w:r>
      <w:r w:rsidR="00785455">
        <w:rPr>
          <w:sz w:val="20"/>
          <w:lang w:val="en-GB" w:eastAsia="ja-JP"/>
        </w:rPr>
        <w:t>s</w:t>
      </w:r>
      <w:r w:rsidR="00057313" w:rsidRPr="00057313">
        <w:rPr>
          <w:sz w:val="20"/>
          <w:lang w:val="en-GB" w:eastAsia="ja-JP"/>
        </w:rPr>
        <w:t xml:space="preserve"> for this program</w:t>
      </w:r>
      <w:r w:rsidR="00B5176B">
        <w:rPr>
          <w:sz w:val="20"/>
          <w:lang w:val="en-GB" w:eastAsia="ja-JP"/>
        </w:rPr>
        <w:t>me</w:t>
      </w:r>
      <w:r w:rsidR="00057313" w:rsidRPr="00057313">
        <w:rPr>
          <w:sz w:val="20"/>
          <w:lang w:val="en-GB" w:eastAsia="ja-JP"/>
        </w:rPr>
        <w:t xml:space="preserve"> </w:t>
      </w:r>
      <w:r w:rsidR="00C37C21" w:rsidRPr="00057313">
        <w:rPr>
          <w:sz w:val="20"/>
          <w:lang w:val="en-GB" w:eastAsia="ja-JP"/>
        </w:rPr>
        <w:t>must</w:t>
      </w:r>
      <w:r w:rsidR="00057313" w:rsidRPr="00057313">
        <w:rPr>
          <w:sz w:val="20"/>
          <w:lang w:val="en-GB" w:eastAsia="ja-JP"/>
        </w:rPr>
        <w:t xml:space="preserve"> be broad </w:t>
      </w:r>
      <w:r w:rsidR="00785455">
        <w:rPr>
          <w:sz w:val="20"/>
          <w:lang w:val="en-GB" w:eastAsia="ja-JP"/>
        </w:rPr>
        <w:t xml:space="preserve">and include experts from </w:t>
      </w:r>
      <w:r w:rsidR="00785455" w:rsidRPr="00057313">
        <w:rPr>
          <w:sz w:val="20"/>
          <w:lang w:val="en-GB" w:eastAsia="ja-JP"/>
        </w:rPr>
        <w:t>installation, maintenance, testing &amp; commissioning, moderni</w:t>
      </w:r>
      <w:r w:rsidR="00785455">
        <w:rPr>
          <w:sz w:val="20"/>
          <w:lang w:val="en-GB" w:eastAsia="ja-JP"/>
        </w:rPr>
        <w:t>s</w:t>
      </w:r>
      <w:r w:rsidR="00785455" w:rsidRPr="00057313">
        <w:rPr>
          <w:sz w:val="20"/>
          <w:lang w:val="en-GB" w:eastAsia="ja-JP"/>
        </w:rPr>
        <w:t xml:space="preserve">ation, project and </w:t>
      </w:r>
      <w:r w:rsidR="00785455">
        <w:rPr>
          <w:sz w:val="20"/>
          <w:lang w:val="en-GB" w:eastAsia="ja-JP"/>
        </w:rPr>
        <w:t xml:space="preserve">staff </w:t>
      </w:r>
      <w:r w:rsidR="00785455" w:rsidRPr="00057313">
        <w:rPr>
          <w:sz w:val="20"/>
          <w:lang w:val="en-GB" w:eastAsia="ja-JP"/>
        </w:rPr>
        <w:t xml:space="preserve">management </w:t>
      </w:r>
      <w:r w:rsidR="00057313" w:rsidRPr="00057313">
        <w:rPr>
          <w:sz w:val="20"/>
          <w:lang w:val="en-GB" w:eastAsia="ja-JP"/>
        </w:rPr>
        <w:t xml:space="preserve">since the Meister graduate is expected to be skilled and competent across multiple specialised areas in the lift and escalator trades. </w:t>
      </w:r>
      <w:r w:rsidR="00C37C21">
        <w:rPr>
          <w:sz w:val="20"/>
          <w:lang w:val="en-GB" w:eastAsia="ja-JP"/>
        </w:rPr>
        <w:t>The profile of SMEs is shown in Table 3 below.</w:t>
      </w:r>
    </w:p>
    <w:p w14:paraId="279CF2E5" w14:textId="77777777" w:rsidR="00C37C21" w:rsidRDefault="00C37C21" w:rsidP="00057313">
      <w:pPr>
        <w:ind w:firstLine="284"/>
        <w:jc w:val="both"/>
        <w:rPr>
          <w:sz w:val="20"/>
          <w:lang w:val="en-GB" w:eastAsia="ja-JP"/>
        </w:rPr>
      </w:pPr>
    </w:p>
    <w:p w14:paraId="39DE3521" w14:textId="48BDDDCB" w:rsidR="00BF005D" w:rsidRDefault="003B60B3" w:rsidP="003B60B3">
      <w:pPr>
        <w:rPr>
          <w:sz w:val="20"/>
          <w:lang w:val="en-GB" w:eastAsia="ja-JP"/>
        </w:rPr>
      </w:pPr>
      <w:r>
        <w:rPr>
          <w:sz w:val="20"/>
          <w:lang w:val="en-GB" w:eastAsia="ja-JP"/>
        </w:rPr>
        <w:t>Table 3: Profile of SMEs</w:t>
      </w:r>
    </w:p>
    <w:p w14:paraId="5ECDD11C" w14:textId="77777777" w:rsidR="000617C1" w:rsidRDefault="000617C1" w:rsidP="003B60B3">
      <w:pPr>
        <w:rPr>
          <w:sz w:val="20"/>
          <w:lang w:val="en-GB" w:eastAsia="ja-JP"/>
        </w:rPr>
      </w:pPr>
    </w:p>
    <w:tbl>
      <w:tblPr>
        <w:tblStyle w:val="TableGrid"/>
        <w:tblW w:w="4526" w:type="dxa"/>
        <w:tblBorders>
          <w:left w:val="none" w:sz="0" w:space="0" w:color="auto"/>
          <w:right w:val="none" w:sz="0" w:space="0" w:color="auto"/>
          <w:insideH w:val="none" w:sz="0" w:space="0" w:color="auto"/>
        </w:tblBorders>
        <w:tblLayout w:type="fixed"/>
        <w:tblLook w:val="04A0" w:firstRow="1" w:lastRow="0" w:firstColumn="1" w:lastColumn="0" w:noHBand="0" w:noVBand="1"/>
      </w:tblPr>
      <w:tblGrid>
        <w:gridCol w:w="461"/>
        <w:gridCol w:w="1356"/>
        <w:gridCol w:w="1543"/>
        <w:gridCol w:w="1166"/>
      </w:tblGrid>
      <w:tr w:rsidR="005E2058" w:rsidRPr="00B6365D" w14:paraId="68D18DA9" w14:textId="77777777" w:rsidTr="00675BD3">
        <w:tc>
          <w:tcPr>
            <w:tcW w:w="461" w:type="dxa"/>
            <w:tcBorders>
              <w:top w:val="single" w:sz="4" w:space="0" w:color="auto"/>
              <w:left w:val="single" w:sz="4" w:space="0" w:color="auto"/>
              <w:bottom w:val="single" w:sz="4" w:space="0" w:color="auto"/>
            </w:tcBorders>
          </w:tcPr>
          <w:p w14:paraId="3496AEB9" w14:textId="66420612" w:rsidR="000A3691" w:rsidRPr="00B6365D" w:rsidRDefault="009C7529" w:rsidP="005E2058">
            <w:pPr>
              <w:tabs>
                <w:tab w:val="left" w:pos="0"/>
              </w:tabs>
              <w:ind w:left="-535" w:firstLine="535"/>
              <w:rPr>
                <w:sz w:val="20"/>
                <w:lang w:val="en-GB" w:eastAsia="ja-JP"/>
              </w:rPr>
            </w:pPr>
            <w:r>
              <w:rPr>
                <w:sz w:val="20"/>
                <w:lang w:val="en-GB" w:eastAsia="ja-JP"/>
              </w:rPr>
              <w:t>No</w:t>
            </w:r>
          </w:p>
        </w:tc>
        <w:tc>
          <w:tcPr>
            <w:tcW w:w="1356" w:type="dxa"/>
            <w:tcBorders>
              <w:top w:val="single" w:sz="4" w:space="0" w:color="auto"/>
              <w:bottom w:val="single" w:sz="4" w:space="0" w:color="auto"/>
            </w:tcBorders>
          </w:tcPr>
          <w:p w14:paraId="13B9BF02" w14:textId="160B7502" w:rsidR="000A3691" w:rsidRPr="00B6365D" w:rsidRDefault="00A60246" w:rsidP="00B6365D">
            <w:pPr>
              <w:jc w:val="center"/>
              <w:rPr>
                <w:sz w:val="20"/>
                <w:lang w:val="en-GB" w:eastAsia="ja-JP"/>
              </w:rPr>
            </w:pPr>
            <w:r w:rsidRPr="00B6365D">
              <w:rPr>
                <w:sz w:val="20"/>
                <w:lang w:val="en-GB" w:eastAsia="ja-JP"/>
              </w:rPr>
              <w:t>Current Position Held</w:t>
            </w:r>
          </w:p>
        </w:tc>
        <w:tc>
          <w:tcPr>
            <w:tcW w:w="1543" w:type="dxa"/>
            <w:tcBorders>
              <w:top w:val="single" w:sz="4" w:space="0" w:color="auto"/>
              <w:bottom w:val="single" w:sz="4" w:space="0" w:color="auto"/>
            </w:tcBorders>
          </w:tcPr>
          <w:p w14:paraId="57E1745C" w14:textId="3F6EC257" w:rsidR="000A3691" w:rsidRPr="00B6365D" w:rsidRDefault="003029F6" w:rsidP="00B6365D">
            <w:pPr>
              <w:jc w:val="center"/>
              <w:rPr>
                <w:sz w:val="20"/>
                <w:lang w:val="en-GB" w:eastAsia="ja-JP"/>
              </w:rPr>
            </w:pPr>
            <w:r w:rsidRPr="00B6365D">
              <w:rPr>
                <w:sz w:val="20"/>
                <w:lang w:val="en-GB" w:eastAsia="ja-JP"/>
              </w:rPr>
              <w:t>Professional Qualifications</w:t>
            </w:r>
          </w:p>
        </w:tc>
        <w:tc>
          <w:tcPr>
            <w:tcW w:w="1166" w:type="dxa"/>
            <w:tcBorders>
              <w:top w:val="single" w:sz="4" w:space="0" w:color="auto"/>
              <w:bottom w:val="single" w:sz="4" w:space="0" w:color="auto"/>
              <w:right w:val="single" w:sz="4" w:space="0" w:color="auto"/>
            </w:tcBorders>
          </w:tcPr>
          <w:p w14:paraId="7F39D5F1" w14:textId="76C5FA64" w:rsidR="000A3691" w:rsidRPr="00B6365D" w:rsidRDefault="003029F6" w:rsidP="00B6365D">
            <w:pPr>
              <w:jc w:val="center"/>
              <w:rPr>
                <w:sz w:val="20"/>
                <w:lang w:val="en-GB" w:eastAsia="ja-JP"/>
              </w:rPr>
            </w:pPr>
            <w:r w:rsidRPr="00B6365D">
              <w:rPr>
                <w:sz w:val="20"/>
                <w:lang w:val="en-GB" w:eastAsia="ja-JP"/>
              </w:rPr>
              <w:t>Y</w:t>
            </w:r>
            <w:r w:rsidR="007D5A13">
              <w:rPr>
                <w:sz w:val="20"/>
                <w:lang w:val="en-GB" w:eastAsia="ja-JP"/>
              </w:rPr>
              <w:t>ea</w:t>
            </w:r>
            <w:r w:rsidRPr="00B6365D">
              <w:rPr>
                <w:sz w:val="20"/>
                <w:lang w:val="en-GB" w:eastAsia="ja-JP"/>
              </w:rPr>
              <w:t>r</w:t>
            </w:r>
            <w:r w:rsidR="009E264D">
              <w:rPr>
                <w:sz w:val="20"/>
                <w:lang w:val="en-GB" w:eastAsia="ja-JP"/>
              </w:rPr>
              <w:t>s</w:t>
            </w:r>
            <w:r w:rsidRPr="00B6365D">
              <w:rPr>
                <w:sz w:val="20"/>
                <w:lang w:val="en-GB" w:eastAsia="ja-JP"/>
              </w:rPr>
              <w:t xml:space="preserve"> of Rel</w:t>
            </w:r>
            <w:r w:rsidR="007D5A13">
              <w:rPr>
                <w:sz w:val="20"/>
                <w:lang w:val="en-GB" w:eastAsia="ja-JP"/>
              </w:rPr>
              <w:t>evant</w:t>
            </w:r>
            <w:r w:rsidRPr="00B6365D">
              <w:rPr>
                <w:sz w:val="20"/>
                <w:lang w:val="en-GB" w:eastAsia="ja-JP"/>
              </w:rPr>
              <w:t xml:space="preserve"> Exp</w:t>
            </w:r>
            <w:r w:rsidR="007D5A13">
              <w:rPr>
                <w:sz w:val="20"/>
                <w:lang w:val="en-GB" w:eastAsia="ja-JP"/>
              </w:rPr>
              <w:t>erience</w:t>
            </w:r>
          </w:p>
        </w:tc>
      </w:tr>
      <w:tr w:rsidR="005E2058" w14:paraId="3D51BACD" w14:textId="77777777" w:rsidTr="00675BD3">
        <w:tc>
          <w:tcPr>
            <w:tcW w:w="461" w:type="dxa"/>
            <w:tcBorders>
              <w:top w:val="single" w:sz="4" w:space="0" w:color="auto"/>
              <w:left w:val="single" w:sz="4" w:space="0" w:color="auto"/>
            </w:tcBorders>
          </w:tcPr>
          <w:p w14:paraId="4A348A33" w14:textId="1DEE45D1" w:rsidR="000A3691" w:rsidRDefault="000A3691" w:rsidP="009C7529">
            <w:pPr>
              <w:rPr>
                <w:sz w:val="20"/>
                <w:lang w:val="en-GB" w:eastAsia="ja-JP"/>
              </w:rPr>
            </w:pPr>
            <w:r>
              <w:rPr>
                <w:sz w:val="20"/>
                <w:lang w:val="en-GB" w:eastAsia="ja-JP"/>
              </w:rPr>
              <w:t>1</w:t>
            </w:r>
          </w:p>
        </w:tc>
        <w:tc>
          <w:tcPr>
            <w:tcW w:w="1356" w:type="dxa"/>
            <w:tcBorders>
              <w:top w:val="single" w:sz="4" w:space="0" w:color="auto"/>
            </w:tcBorders>
          </w:tcPr>
          <w:p w14:paraId="5CA69F64" w14:textId="3B338051" w:rsidR="000A3691" w:rsidRDefault="00A60246" w:rsidP="00407F86">
            <w:pPr>
              <w:rPr>
                <w:sz w:val="20"/>
                <w:lang w:val="en-GB" w:eastAsia="ja-JP"/>
              </w:rPr>
            </w:pPr>
            <w:r>
              <w:rPr>
                <w:sz w:val="20"/>
                <w:lang w:val="en-GB" w:eastAsia="ja-JP"/>
              </w:rPr>
              <w:t>Senior Manager</w:t>
            </w:r>
          </w:p>
        </w:tc>
        <w:tc>
          <w:tcPr>
            <w:tcW w:w="1543" w:type="dxa"/>
            <w:tcBorders>
              <w:top w:val="single" w:sz="4" w:space="0" w:color="auto"/>
            </w:tcBorders>
          </w:tcPr>
          <w:p w14:paraId="7F3DA97F" w14:textId="3C4C3F3F" w:rsidR="00407F86" w:rsidRDefault="00407F86" w:rsidP="00407F86">
            <w:pPr>
              <w:rPr>
                <w:sz w:val="20"/>
                <w:lang w:val="en-GB" w:eastAsia="ja-JP"/>
              </w:rPr>
            </w:pPr>
            <w:r>
              <w:rPr>
                <w:sz w:val="20"/>
                <w:lang w:val="en-GB" w:eastAsia="ja-JP"/>
              </w:rPr>
              <w:t>Member of HKIE</w:t>
            </w:r>
            <w:r w:rsidR="000A4E8F">
              <w:rPr>
                <w:sz w:val="20"/>
                <w:lang w:val="en-GB" w:eastAsia="ja-JP"/>
              </w:rPr>
              <w:t xml:space="preserve"> and </w:t>
            </w:r>
            <w:r>
              <w:rPr>
                <w:sz w:val="20"/>
                <w:lang w:val="en-GB" w:eastAsia="ja-JP"/>
              </w:rPr>
              <w:t xml:space="preserve">IMechE, </w:t>
            </w:r>
            <w:r w:rsidR="00DD7737">
              <w:rPr>
                <w:sz w:val="20"/>
                <w:lang w:val="en-GB" w:eastAsia="ja-JP"/>
              </w:rPr>
              <w:t>CEng</w:t>
            </w:r>
          </w:p>
        </w:tc>
        <w:tc>
          <w:tcPr>
            <w:tcW w:w="1166" w:type="dxa"/>
            <w:tcBorders>
              <w:top w:val="single" w:sz="4" w:space="0" w:color="auto"/>
              <w:right w:val="single" w:sz="4" w:space="0" w:color="auto"/>
            </w:tcBorders>
          </w:tcPr>
          <w:p w14:paraId="7B9C7C19" w14:textId="63262B7D" w:rsidR="000A3691" w:rsidRDefault="00407F86" w:rsidP="00407F86">
            <w:pPr>
              <w:jc w:val="center"/>
              <w:rPr>
                <w:sz w:val="20"/>
                <w:lang w:val="en-GB" w:eastAsia="ja-JP"/>
              </w:rPr>
            </w:pPr>
            <w:r>
              <w:rPr>
                <w:sz w:val="20"/>
                <w:lang w:val="en-GB" w:eastAsia="ja-JP"/>
              </w:rPr>
              <w:t>29</w:t>
            </w:r>
          </w:p>
        </w:tc>
      </w:tr>
      <w:tr w:rsidR="009C7529" w14:paraId="36BC1B8A" w14:textId="77777777" w:rsidTr="00675BD3">
        <w:tc>
          <w:tcPr>
            <w:tcW w:w="461" w:type="dxa"/>
            <w:tcBorders>
              <w:left w:val="single" w:sz="4" w:space="0" w:color="auto"/>
            </w:tcBorders>
          </w:tcPr>
          <w:p w14:paraId="03781DB9" w14:textId="438EBBFF" w:rsidR="000A3691" w:rsidRDefault="00E4731C" w:rsidP="003B60B3">
            <w:pPr>
              <w:rPr>
                <w:sz w:val="20"/>
                <w:lang w:val="en-GB" w:eastAsia="ja-JP"/>
              </w:rPr>
            </w:pPr>
            <w:r>
              <w:rPr>
                <w:sz w:val="20"/>
                <w:lang w:val="en-GB" w:eastAsia="ja-JP"/>
              </w:rPr>
              <w:t>2</w:t>
            </w:r>
          </w:p>
        </w:tc>
        <w:tc>
          <w:tcPr>
            <w:tcW w:w="1356" w:type="dxa"/>
          </w:tcPr>
          <w:p w14:paraId="3218EE1E" w14:textId="69F3AB75" w:rsidR="000A3691" w:rsidRDefault="00E4731C" w:rsidP="003B60B3">
            <w:pPr>
              <w:rPr>
                <w:sz w:val="20"/>
                <w:lang w:val="en-GB" w:eastAsia="ja-JP"/>
              </w:rPr>
            </w:pPr>
            <w:r>
              <w:rPr>
                <w:sz w:val="20"/>
                <w:lang w:val="en-GB" w:eastAsia="ja-JP"/>
              </w:rPr>
              <w:t>Technical Manager</w:t>
            </w:r>
          </w:p>
        </w:tc>
        <w:tc>
          <w:tcPr>
            <w:tcW w:w="1543" w:type="dxa"/>
          </w:tcPr>
          <w:p w14:paraId="0173B950" w14:textId="6CB2BD75" w:rsidR="000A3691" w:rsidRDefault="00E4731C" w:rsidP="003B60B3">
            <w:pPr>
              <w:rPr>
                <w:sz w:val="20"/>
                <w:lang w:val="en-GB" w:eastAsia="ja-JP"/>
              </w:rPr>
            </w:pPr>
            <w:r>
              <w:rPr>
                <w:sz w:val="20"/>
                <w:lang w:val="en-GB" w:eastAsia="ja-JP"/>
              </w:rPr>
              <w:t>Registered Lift and Escalator Worker</w:t>
            </w:r>
          </w:p>
        </w:tc>
        <w:tc>
          <w:tcPr>
            <w:tcW w:w="1166" w:type="dxa"/>
            <w:tcBorders>
              <w:right w:val="single" w:sz="4" w:space="0" w:color="auto"/>
            </w:tcBorders>
          </w:tcPr>
          <w:p w14:paraId="4F98DF52" w14:textId="4CE48ECC" w:rsidR="000A3691" w:rsidRDefault="00E4731C" w:rsidP="00E4731C">
            <w:pPr>
              <w:jc w:val="center"/>
              <w:rPr>
                <w:sz w:val="20"/>
                <w:lang w:val="en-GB" w:eastAsia="ja-JP"/>
              </w:rPr>
            </w:pPr>
            <w:r>
              <w:rPr>
                <w:sz w:val="20"/>
                <w:lang w:val="en-GB" w:eastAsia="ja-JP"/>
              </w:rPr>
              <w:t>18</w:t>
            </w:r>
          </w:p>
        </w:tc>
      </w:tr>
      <w:tr w:rsidR="005E2058" w14:paraId="6CAC99F3" w14:textId="77777777" w:rsidTr="00675BD3">
        <w:tc>
          <w:tcPr>
            <w:tcW w:w="461" w:type="dxa"/>
            <w:tcBorders>
              <w:left w:val="single" w:sz="4" w:space="0" w:color="auto"/>
            </w:tcBorders>
          </w:tcPr>
          <w:p w14:paraId="5DD83040" w14:textId="0D680017" w:rsidR="00E4731C" w:rsidRDefault="00E4731C" w:rsidP="00F375E5">
            <w:pPr>
              <w:rPr>
                <w:sz w:val="20"/>
                <w:lang w:val="en-GB" w:eastAsia="ja-JP"/>
              </w:rPr>
            </w:pPr>
            <w:r>
              <w:rPr>
                <w:sz w:val="20"/>
                <w:lang w:val="en-GB" w:eastAsia="ja-JP"/>
              </w:rPr>
              <w:t>3</w:t>
            </w:r>
          </w:p>
        </w:tc>
        <w:tc>
          <w:tcPr>
            <w:tcW w:w="1356" w:type="dxa"/>
          </w:tcPr>
          <w:p w14:paraId="49BFFEFC" w14:textId="64BD5665" w:rsidR="00E4731C" w:rsidRDefault="00E4731C" w:rsidP="00F375E5">
            <w:pPr>
              <w:rPr>
                <w:sz w:val="20"/>
                <w:lang w:val="en-GB" w:eastAsia="ja-JP"/>
              </w:rPr>
            </w:pPr>
            <w:r>
              <w:rPr>
                <w:sz w:val="20"/>
                <w:lang w:val="en-GB" w:eastAsia="ja-JP"/>
              </w:rPr>
              <w:t>Maintenance Manager</w:t>
            </w:r>
          </w:p>
        </w:tc>
        <w:tc>
          <w:tcPr>
            <w:tcW w:w="1543" w:type="dxa"/>
          </w:tcPr>
          <w:p w14:paraId="65A5ED6D" w14:textId="77777777" w:rsidR="00E4731C" w:rsidRDefault="00E4731C" w:rsidP="00F375E5">
            <w:pPr>
              <w:rPr>
                <w:sz w:val="20"/>
                <w:lang w:val="en-GB" w:eastAsia="ja-JP"/>
              </w:rPr>
            </w:pPr>
            <w:r>
              <w:rPr>
                <w:sz w:val="20"/>
                <w:lang w:val="en-GB" w:eastAsia="ja-JP"/>
              </w:rPr>
              <w:t>Registered Lift and Escalator Worker</w:t>
            </w:r>
          </w:p>
        </w:tc>
        <w:tc>
          <w:tcPr>
            <w:tcW w:w="1166" w:type="dxa"/>
            <w:tcBorders>
              <w:right w:val="single" w:sz="4" w:space="0" w:color="auto"/>
            </w:tcBorders>
          </w:tcPr>
          <w:p w14:paraId="29924D4F" w14:textId="16A9B1B7" w:rsidR="00E4731C" w:rsidRDefault="00DD7737" w:rsidP="00F375E5">
            <w:pPr>
              <w:jc w:val="center"/>
              <w:rPr>
                <w:sz w:val="20"/>
                <w:lang w:val="en-GB" w:eastAsia="ja-JP"/>
              </w:rPr>
            </w:pPr>
            <w:r>
              <w:rPr>
                <w:sz w:val="20"/>
                <w:lang w:val="en-GB" w:eastAsia="ja-JP"/>
              </w:rPr>
              <w:t>23</w:t>
            </w:r>
          </w:p>
        </w:tc>
      </w:tr>
      <w:tr w:rsidR="005E2058" w14:paraId="3F0485A1" w14:textId="77777777" w:rsidTr="00675BD3">
        <w:tc>
          <w:tcPr>
            <w:tcW w:w="461" w:type="dxa"/>
            <w:tcBorders>
              <w:left w:val="single" w:sz="4" w:space="0" w:color="auto"/>
            </w:tcBorders>
          </w:tcPr>
          <w:p w14:paraId="349AFFB5" w14:textId="26DC4F46" w:rsidR="00E4731C" w:rsidRDefault="00E4731C" w:rsidP="00F375E5">
            <w:pPr>
              <w:rPr>
                <w:sz w:val="20"/>
                <w:lang w:val="en-GB" w:eastAsia="ja-JP"/>
              </w:rPr>
            </w:pPr>
            <w:r>
              <w:rPr>
                <w:sz w:val="20"/>
                <w:lang w:val="en-GB" w:eastAsia="ja-JP"/>
              </w:rPr>
              <w:t>4</w:t>
            </w:r>
          </w:p>
        </w:tc>
        <w:tc>
          <w:tcPr>
            <w:tcW w:w="1356" w:type="dxa"/>
          </w:tcPr>
          <w:p w14:paraId="3950831E" w14:textId="1E9BE158" w:rsidR="00E4731C" w:rsidRDefault="00E4731C" w:rsidP="00F375E5">
            <w:pPr>
              <w:rPr>
                <w:sz w:val="20"/>
                <w:lang w:val="en-GB" w:eastAsia="ja-JP"/>
              </w:rPr>
            </w:pPr>
            <w:r>
              <w:rPr>
                <w:sz w:val="20"/>
                <w:lang w:val="en-GB" w:eastAsia="ja-JP"/>
              </w:rPr>
              <w:t>Senior District Manager</w:t>
            </w:r>
          </w:p>
        </w:tc>
        <w:tc>
          <w:tcPr>
            <w:tcW w:w="1543" w:type="dxa"/>
          </w:tcPr>
          <w:p w14:paraId="0CBF83F3" w14:textId="77777777" w:rsidR="00E4731C" w:rsidRDefault="00DD7737" w:rsidP="00F375E5">
            <w:pPr>
              <w:rPr>
                <w:sz w:val="20"/>
                <w:lang w:val="en-GB" w:eastAsia="ja-JP"/>
              </w:rPr>
            </w:pPr>
            <w:r>
              <w:rPr>
                <w:sz w:val="20"/>
                <w:lang w:val="en-GB" w:eastAsia="ja-JP"/>
              </w:rPr>
              <w:t>Member of IPlantE,</w:t>
            </w:r>
          </w:p>
          <w:p w14:paraId="60C2F0DC" w14:textId="767B40BB" w:rsidR="00DD7737" w:rsidRDefault="00DD7737" w:rsidP="00F375E5">
            <w:pPr>
              <w:rPr>
                <w:sz w:val="20"/>
                <w:lang w:val="en-GB" w:eastAsia="ja-JP"/>
              </w:rPr>
            </w:pPr>
            <w:r>
              <w:rPr>
                <w:sz w:val="20"/>
                <w:lang w:val="en-GB" w:eastAsia="ja-JP"/>
              </w:rPr>
              <w:t>CEng</w:t>
            </w:r>
          </w:p>
        </w:tc>
        <w:tc>
          <w:tcPr>
            <w:tcW w:w="1166" w:type="dxa"/>
            <w:tcBorders>
              <w:right w:val="single" w:sz="4" w:space="0" w:color="auto"/>
            </w:tcBorders>
          </w:tcPr>
          <w:p w14:paraId="319F1565" w14:textId="746FFCD6" w:rsidR="00E4731C" w:rsidRDefault="00DD7737" w:rsidP="00F375E5">
            <w:pPr>
              <w:jc w:val="center"/>
              <w:rPr>
                <w:sz w:val="20"/>
                <w:lang w:val="en-GB" w:eastAsia="ja-JP"/>
              </w:rPr>
            </w:pPr>
            <w:r>
              <w:rPr>
                <w:sz w:val="20"/>
                <w:lang w:val="en-GB" w:eastAsia="ja-JP"/>
              </w:rPr>
              <w:t>24</w:t>
            </w:r>
          </w:p>
        </w:tc>
      </w:tr>
      <w:tr w:rsidR="005E2058" w14:paraId="7D3AE6C1" w14:textId="77777777" w:rsidTr="00675BD3">
        <w:tc>
          <w:tcPr>
            <w:tcW w:w="461" w:type="dxa"/>
            <w:tcBorders>
              <w:left w:val="single" w:sz="4" w:space="0" w:color="auto"/>
            </w:tcBorders>
          </w:tcPr>
          <w:p w14:paraId="5A57E325" w14:textId="2423C910" w:rsidR="00E4731C" w:rsidRDefault="00AC397F" w:rsidP="00F375E5">
            <w:pPr>
              <w:rPr>
                <w:sz w:val="20"/>
                <w:lang w:val="en-GB" w:eastAsia="ja-JP"/>
              </w:rPr>
            </w:pPr>
            <w:r>
              <w:rPr>
                <w:sz w:val="20"/>
                <w:lang w:val="en-GB" w:eastAsia="ja-JP"/>
              </w:rPr>
              <w:t>5</w:t>
            </w:r>
          </w:p>
        </w:tc>
        <w:tc>
          <w:tcPr>
            <w:tcW w:w="1356" w:type="dxa"/>
          </w:tcPr>
          <w:p w14:paraId="78B1E75E" w14:textId="4448F479" w:rsidR="00E4731C" w:rsidRDefault="00DD7737" w:rsidP="00F375E5">
            <w:pPr>
              <w:rPr>
                <w:sz w:val="20"/>
                <w:lang w:val="en-GB" w:eastAsia="ja-JP"/>
              </w:rPr>
            </w:pPr>
            <w:r>
              <w:rPr>
                <w:sz w:val="20"/>
                <w:lang w:val="en-GB" w:eastAsia="ja-JP"/>
              </w:rPr>
              <w:t>Field Manager</w:t>
            </w:r>
          </w:p>
        </w:tc>
        <w:tc>
          <w:tcPr>
            <w:tcW w:w="1543" w:type="dxa"/>
          </w:tcPr>
          <w:p w14:paraId="5C05F4B0" w14:textId="1A8C38D5" w:rsidR="00E4731C" w:rsidRDefault="00DD7737" w:rsidP="00F375E5">
            <w:pPr>
              <w:rPr>
                <w:sz w:val="20"/>
                <w:lang w:val="en-GB" w:eastAsia="ja-JP"/>
              </w:rPr>
            </w:pPr>
            <w:r>
              <w:rPr>
                <w:sz w:val="20"/>
                <w:lang w:val="en-GB" w:eastAsia="ja-JP"/>
              </w:rPr>
              <w:t>Member of HKIE, Fellow member of IMechE, CEng, RPE, REA</w:t>
            </w:r>
          </w:p>
        </w:tc>
        <w:tc>
          <w:tcPr>
            <w:tcW w:w="1166" w:type="dxa"/>
            <w:tcBorders>
              <w:right w:val="single" w:sz="4" w:space="0" w:color="auto"/>
            </w:tcBorders>
          </w:tcPr>
          <w:p w14:paraId="6B88E15F" w14:textId="31D03660" w:rsidR="00E4731C" w:rsidRDefault="00DD7737" w:rsidP="00F375E5">
            <w:pPr>
              <w:jc w:val="center"/>
              <w:rPr>
                <w:sz w:val="20"/>
                <w:lang w:val="en-GB" w:eastAsia="ja-JP"/>
              </w:rPr>
            </w:pPr>
            <w:r>
              <w:rPr>
                <w:sz w:val="20"/>
                <w:lang w:val="en-GB" w:eastAsia="ja-JP"/>
              </w:rPr>
              <w:t>20</w:t>
            </w:r>
          </w:p>
        </w:tc>
      </w:tr>
      <w:tr w:rsidR="005E2058" w14:paraId="51376708" w14:textId="77777777" w:rsidTr="00675BD3">
        <w:tc>
          <w:tcPr>
            <w:tcW w:w="461" w:type="dxa"/>
            <w:tcBorders>
              <w:left w:val="single" w:sz="4" w:space="0" w:color="auto"/>
            </w:tcBorders>
          </w:tcPr>
          <w:p w14:paraId="57B37405" w14:textId="0BE532AC" w:rsidR="00E4731C" w:rsidRDefault="00AC397F" w:rsidP="00F375E5">
            <w:pPr>
              <w:rPr>
                <w:sz w:val="20"/>
                <w:lang w:val="en-GB" w:eastAsia="ja-JP"/>
              </w:rPr>
            </w:pPr>
            <w:r>
              <w:rPr>
                <w:sz w:val="20"/>
                <w:lang w:val="en-GB" w:eastAsia="ja-JP"/>
              </w:rPr>
              <w:t>6</w:t>
            </w:r>
          </w:p>
        </w:tc>
        <w:tc>
          <w:tcPr>
            <w:tcW w:w="1356" w:type="dxa"/>
          </w:tcPr>
          <w:p w14:paraId="1A76D20A" w14:textId="11D9B315" w:rsidR="00E4731C" w:rsidRDefault="00DD7737" w:rsidP="00F375E5">
            <w:pPr>
              <w:rPr>
                <w:sz w:val="20"/>
                <w:lang w:val="en-GB" w:eastAsia="ja-JP"/>
              </w:rPr>
            </w:pPr>
            <w:r>
              <w:rPr>
                <w:sz w:val="20"/>
                <w:lang w:val="en-GB" w:eastAsia="ja-JP"/>
              </w:rPr>
              <w:t>Supervising Engineer</w:t>
            </w:r>
          </w:p>
        </w:tc>
        <w:tc>
          <w:tcPr>
            <w:tcW w:w="1543" w:type="dxa"/>
          </w:tcPr>
          <w:p w14:paraId="5B648486" w14:textId="1C248241" w:rsidR="00E4731C" w:rsidRDefault="00DD7737" w:rsidP="00F375E5">
            <w:pPr>
              <w:rPr>
                <w:sz w:val="20"/>
                <w:lang w:val="en-GB" w:eastAsia="ja-JP"/>
              </w:rPr>
            </w:pPr>
            <w:r>
              <w:rPr>
                <w:sz w:val="20"/>
                <w:lang w:val="en-GB" w:eastAsia="ja-JP"/>
              </w:rPr>
              <w:t>RPE, CEng</w:t>
            </w:r>
          </w:p>
        </w:tc>
        <w:tc>
          <w:tcPr>
            <w:tcW w:w="1166" w:type="dxa"/>
            <w:tcBorders>
              <w:right w:val="single" w:sz="4" w:space="0" w:color="auto"/>
            </w:tcBorders>
          </w:tcPr>
          <w:p w14:paraId="3A3D000B" w14:textId="13AF7681" w:rsidR="00E4731C" w:rsidRDefault="00DD7737" w:rsidP="00F375E5">
            <w:pPr>
              <w:jc w:val="center"/>
              <w:rPr>
                <w:sz w:val="20"/>
                <w:lang w:val="en-GB" w:eastAsia="ja-JP"/>
              </w:rPr>
            </w:pPr>
            <w:r>
              <w:rPr>
                <w:sz w:val="20"/>
                <w:lang w:val="en-GB" w:eastAsia="ja-JP"/>
              </w:rPr>
              <w:t>40</w:t>
            </w:r>
          </w:p>
        </w:tc>
      </w:tr>
      <w:tr w:rsidR="005E2058" w14:paraId="69AFEA7A" w14:textId="77777777" w:rsidTr="00675BD3">
        <w:tc>
          <w:tcPr>
            <w:tcW w:w="461" w:type="dxa"/>
            <w:tcBorders>
              <w:left w:val="single" w:sz="4" w:space="0" w:color="auto"/>
            </w:tcBorders>
          </w:tcPr>
          <w:p w14:paraId="672AF5A9" w14:textId="72D5AB60" w:rsidR="00DD7737" w:rsidRDefault="00AC397F" w:rsidP="00F375E5">
            <w:pPr>
              <w:rPr>
                <w:sz w:val="20"/>
                <w:lang w:val="en-GB" w:eastAsia="ja-JP"/>
              </w:rPr>
            </w:pPr>
            <w:r>
              <w:rPr>
                <w:sz w:val="20"/>
                <w:lang w:val="en-GB" w:eastAsia="ja-JP"/>
              </w:rPr>
              <w:t>7</w:t>
            </w:r>
          </w:p>
        </w:tc>
        <w:tc>
          <w:tcPr>
            <w:tcW w:w="1356" w:type="dxa"/>
          </w:tcPr>
          <w:p w14:paraId="761F3114" w14:textId="607D6D51" w:rsidR="00DD7737" w:rsidRDefault="00DD7737" w:rsidP="00F375E5">
            <w:pPr>
              <w:rPr>
                <w:sz w:val="20"/>
                <w:lang w:val="en-GB" w:eastAsia="ja-JP"/>
              </w:rPr>
            </w:pPr>
            <w:r>
              <w:rPr>
                <w:sz w:val="20"/>
                <w:lang w:val="en-GB" w:eastAsia="ja-JP"/>
              </w:rPr>
              <w:t>Senior Project Manager</w:t>
            </w:r>
          </w:p>
        </w:tc>
        <w:tc>
          <w:tcPr>
            <w:tcW w:w="1543" w:type="dxa"/>
          </w:tcPr>
          <w:p w14:paraId="25AAC08E" w14:textId="43EBDAD3" w:rsidR="00DD7737" w:rsidRDefault="00DD7737" w:rsidP="00F375E5">
            <w:pPr>
              <w:rPr>
                <w:sz w:val="20"/>
                <w:lang w:val="en-GB" w:eastAsia="ja-JP"/>
              </w:rPr>
            </w:pPr>
            <w:r>
              <w:rPr>
                <w:sz w:val="20"/>
                <w:lang w:val="en-GB" w:eastAsia="ja-JP"/>
              </w:rPr>
              <w:t>Registered Lift &amp; Escalator Engineer</w:t>
            </w:r>
          </w:p>
        </w:tc>
        <w:tc>
          <w:tcPr>
            <w:tcW w:w="1166" w:type="dxa"/>
            <w:tcBorders>
              <w:right w:val="single" w:sz="4" w:space="0" w:color="auto"/>
            </w:tcBorders>
          </w:tcPr>
          <w:p w14:paraId="22A9DDD5" w14:textId="4BEE667E" w:rsidR="00DD7737" w:rsidRDefault="00DD7737" w:rsidP="00F375E5">
            <w:pPr>
              <w:jc w:val="center"/>
              <w:rPr>
                <w:sz w:val="20"/>
                <w:lang w:val="en-GB" w:eastAsia="ja-JP"/>
              </w:rPr>
            </w:pPr>
            <w:r>
              <w:rPr>
                <w:sz w:val="20"/>
                <w:lang w:val="en-GB" w:eastAsia="ja-JP"/>
              </w:rPr>
              <w:t>38</w:t>
            </w:r>
          </w:p>
        </w:tc>
      </w:tr>
      <w:tr w:rsidR="005E2058" w14:paraId="41EB6FE0" w14:textId="77777777" w:rsidTr="00675BD3">
        <w:tc>
          <w:tcPr>
            <w:tcW w:w="461" w:type="dxa"/>
            <w:tcBorders>
              <w:left w:val="single" w:sz="4" w:space="0" w:color="auto"/>
            </w:tcBorders>
          </w:tcPr>
          <w:p w14:paraId="36FFE20A" w14:textId="0A1C793D" w:rsidR="00DD7737" w:rsidRDefault="00AC397F" w:rsidP="00DD7737">
            <w:pPr>
              <w:rPr>
                <w:sz w:val="20"/>
                <w:lang w:val="en-GB" w:eastAsia="ja-JP"/>
              </w:rPr>
            </w:pPr>
            <w:r>
              <w:rPr>
                <w:sz w:val="20"/>
                <w:lang w:val="en-GB" w:eastAsia="ja-JP"/>
              </w:rPr>
              <w:t>8</w:t>
            </w:r>
          </w:p>
        </w:tc>
        <w:tc>
          <w:tcPr>
            <w:tcW w:w="1356" w:type="dxa"/>
          </w:tcPr>
          <w:p w14:paraId="118F6BAF" w14:textId="57694ECB" w:rsidR="00DD7737" w:rsidRDefault="00DD7737" w:rsidP="00DD7737">
            <w:pPr>
              <w:rPr>
                <w:sz w:val="20"/>
                <w:lang w:val="en-GB" w:eastAsia="ja-JP"/>
              </w:rPr>
            </w:pPr>
            <w:r>
              <w:rPr>
                <w:sz w:val="20"/>
                <w:lang w:val="en-GB" w:eastAsia="ja-JP"/>
              </w:rPr>
              <w:t>Manager</w:t>
            </w:r>
          </w:p>
        </w:tc>
        <w:tc>
          <w:tcPr>
            <w:tcW w:w="1543" w:type="dxa"/>
          </w:tcPr>
          <w:p w14:paraId="4622C814" w14:textId="1B75545A" w:rsidR="00DD7737" w:rsidRDefault="00DD7737" w:rsidP="00DD7737">
            <w:pPr>
              <w:rPr>
                <w:sz w:val="20"/>
                <w:lang w:val="en-GB" w:eastAsia="ja-JP"/>
              </w:rPr>
            </w:pPr>
            <w:r>
              <w:rPr>
                <w:sz w:val="20"/>
                <w:lang w:val="en-GB" w:eastAsia="ja-JP"/>
              </w:rPr>
              <w:t>Registered Lift &amp; Escalator Engineer</w:t>
            </w:r>
          </w:p>
        </w:tc>
        <w:tc>
          <w:tcPr>
            <w:tcW w:w="1166" w:type="dxa"/>
            <w:tcBorders>
              <w:right w:val="single" w:sz="4" w:space="0" w:color="auto"/>
            </w:tcBorders>
          </w:tcPr>
          <w:p w14:paraId="3F628740" w14:textId="43ABB3C9" w:rsidR="00DD7737" w:rsidRDefault="00A90F94" w:rsidP="00DD7737">
            <w:pPr>
              <w:jc w:val="center"/>
              <w:rPr>
                <w:sz w:val="20"/>
                <w:lang w:val="en-GB" w:eastAsia="ja-JP"/>
              </w:rPr>
            </w:pPr>
            <w:r>
              <w:rPr>
                <w:sz w:val="20"/>
                <w:lang w:val="en-GB" w:eastAsia="ja-JP"/>
              </w:rPr>
              <w:t>10</w:t>
            </w:r>
          </w:p>
        </w:tc>
      </w:tr>
      <w:tr w:rsidR="005E2058" w14:paraId="6B2C07B7" w14:textId="77777777" w:rsidTr="00675BD3">
        <w:tc>
          <w:tcPr>
            <w:tcW w:w="461" w:type="dxa"/>
            <w:tcBorders>
              <w:left w:val="single" w:sz="4" w:space="0" w:color="auto"/>
            </w:tcBorders>
          </w:tcPr>
          <w:p w14:paraId="002FC51D" w14:textId="0163DA47" w:rsidR="00900EA7" w:rsidRDefault="00AC397F" w:rsidP="00900EA7">
            <w:pPr>
              <w:rPr>
                <w:sz w:val="20"/>
                <w:lang w:val="en-GB" w:eastAsia="ja-JP"/>
              </w:rPr>
            </w:pPr>
            <w:r>
              <w:rPr>
                <w:sz w:val="20"/>
                <w:lang w:val="en-GB" w:eastAsia="ja-JP"/>
              </w:rPr>
              <w:t>9</w:t>
            </w:r>
          </w:p>
        </w:tc>
        <w:tc>
          <w:tcPr>
            <w:tcW w:w="1356" w:type="dxa"/>
          </w:tcPr>
          <w:p w14:paraId="43A989C1" w14:textId="09156092" w:rsidR="00900EA7" w:rsidRDefault="00900EA7" w:rsidP="00900EA7">
            <w:pPr>
              <w:rPr>
                <w:sz w:val="20"/>
                <w:lang w:val="en-GB" w:eastAsia="ja-JP"/>
              </w:rPr>
            </w:pPr>
            <w:r>
              <w:rPr>
                <w:sz w:val="20"/>
                <w:lang w:val="en-GB" w:eastAsia="ja-JP"/>
              </w:rPr>
              <w:t>Senior Compliance Manager</w:t>
            </w:r>
          </w:p>
        </w:tc>
        <w:tc>
          <w:tcPr>
            <w:tcW w:w="1543" w:type="dxa"/>
          </w:tcPr>
          <w:p w14:paraId="5A168F00" w14:textId="42F9C50D" w:rsidR="00900EA7" w:rsidRDefault="00900EA7" w:rsidP="00900EA7">
            <w:pPr>
              <w:rPr>
                <w:sz w:val="20"/>
                <w:lang w:val="en-GB" w:eastAsia="ja-JP"/>
              </w:rPr>
            </w:pPr>
            <w:r>
              <w:rPr>
                <w:sz w:val="20"/>
                <w:lang w:val="en-GB" w:eastAsia="ja-JP"/>
              </w:rPr>
              <w:t>Registered Lift &amp; Escalator Engineer</w:t>
            </w:r>
          </w:p>
        </w:tc>
        <w:tc>
          <w:tcPr>
            <w:tcW w:w="1166" w:type="dxa"/>
            <w:tcBorders>
              <w:right w:val="single" w:sz="4" w:space="0" w:color="auto"/>
            </w:tcBorders>
          </w:tcPr>
          <w:p w14:paraId="2E78CBB7" w14:textId="6F1D8544" w:rsidR="00900EA7" w:rsidRDefault="00900EA7" w:rsidP="00900EA7">
            <w:pPr>
              <w:jc w:val="center"/>
              <w:rPr>
                <w:sz w:val="20"/>
                <w:lang w:val="en-GB" w:eastAsia="ja-JP"/>
              </w:rPr>
            </w:pPr>
            <w:r>
              <w:rPr>
                <w:sz w:val="20"/>
                <w:lang w:val="en-GB" w:eastAsia="ja-JP"/>
              </w:rPr>
              <w:t>34</w:t>
            </w:r>
          </w:p>
        </w:tc>
      </w:tr>
      <w:tr w:rsidR="005E2058" w14:paraId="6C221767" w14:textId="77777777" w:rsidTr="00675BD3">
        <w:tc>
          <w:tcPr>
            <w:tcW w:w="461" w:type="dxa"/>
            <w:tcBorders>
              <w:left w:val="single" w:sz="4" w:space="0" w:color="auto"/>
            </w:tcBorders>
          </w:tcPr>
          <w:p w14:paraId="1330E853" w14:textId="6EB98359" w:rsidR="00900EA7" w:rsidRDefault="00900EA7" w:rsidP="00900EA7">
            <w:pPr>
              <w:rPr>
                <w:sz w:val="20"/>
                <w:lang w:val="en-GB" w:eastAsia="ja-JP"/>
              </w:rPr>
            </w:pPr>
            <w:r>
              <w:rPr>
                <w:sz w:val="20"/>
                <w:lang w:val="en-GB" w:eastAsia="ja-JP"/>
              </w:rPr>
              <w:t>1</w:t>
            </w:r>
            <w:r w:rsidR="00AC397F">
              <w:rPr>
                <w:sz w:val="20"/>
                <w:lang w:val="en-GB" w:eastAsia="ja-JP"/>
              </w:rPr>
              <w:t>0</w:t>
            </w:r>
          </w:p>
        </w:tc>
        <w:tc>
          <w:tcPr>
            <w:tcW w:w="1356" w:type="dxa"/>
          </w:tcPr>
          <w:p w14:paraId="564D80E8" w14:textId="0C4B4B80" w:rsidR="00900EA7" w:rsidRDefault="00900EA7" w:rsidP="00900EA7">
            <w:pPr>
              <w:rPr>
                <w:sz w:val="20"/>
                <w:lang w:val="en-GB" w:eastAsia="ja-JP"/>
              </w:rPr>
            </w:pPr>
            <w:r>
              <w:rPr>
                <w:sz w:val="20"/>
                <w:lang w:val="en-GB" w:eastAsia="ja-JP"/>
              </w:rPr>
              <w:t>Manager (Overhaul)</w:t>
            </w:r>
          </w:p>
        </w:tc>
        <w:tc>
          <w:tcPr>
            <w:tcW w:w="1543" w:type="dxa"/>
          </w:tcPr>
          <w:p w14:paraId="76572C6E" w14:textId="5CAE1CB6" w:rsidR="00900EA7" w:rsidRDefault="00900EA7" w:rsidP="00900EA7">
            <w:pPr>
              <w:rPr>
                <w:sz w:val="20"/>
                <w:lang w:val="en-GB" w:eastAsia="ja-JP"/>
              </w:rPr>
            </w:pPr>
            <w:r>
              <w:rPr>
                <w:sz w:val="20"/>
                <w:lang w:val="en-GB" w:eastAsia="ja-JP"/>
              </w:rPr>
              <w:t>Registered Lift Engineer</w:t>
            </w:r>
          </w:p>
        </w:tc>
        <w:tc>
          <w:tcPr>
            <w:tcW w:w="1166" w:type="dxa"/>
            <w:tcBorders>
              <w:right w:val="single" w:sz="4" w:space="0" w:color="auto"/>
            </w:tcBorders>
          </w:tcPr>
          <w:p w14:paraId="0950643C" w14:textId="237D081C" w:rsidR="00900EA7" w:rsidRDefault="00900EA7" w:rsidP="00900EA7">
            <w:pPr>
              <w:jc w:val="center"/>
              <w:rPr>
                <w:sz w:val="20"/>
                <w:lang w:val="en-GB" w:eastAsia="ja-JP"/>
              </w:rPr>
            </w:pPr>
            <w:r>
              <w:rPr>
                <w:sz w:val="20"/>
                <w:lang w:val="en-GB" w:eastAsia="ja-JP"/>
              </w:rPr>
              <w:t>7</w:t>
            </w:r>
          </w:p>
        </w:tc>
      </w:tr>
      <w:tr w:rsidR="005E2058" w14:paraId="7B4F9479" w14:textId="77777777" w:rsidTr="00675BD3">
        <w:tc>
          <w:tcPr>
            <w:tcW w:w="461" w:type="dxa"/>
            <w:tcBorders>
              <w:left w:val="single" w:sz="4" w:space="0" w:color="auto"/>
              <w:bottom w:val="single" w:sz="4" w:space="0" w:color="auto"/>
            </w:tcBorders>
          </w:tcPr>
          <w:p w14:paraId="1CC329B5" w14:textId="5DF0D7F4" w:rsidR="00DD7737" w:rsidRDefault="00DD7737" w:rsidP="00F375E5">
            <w:pPr>
              <w:rPr>
                <w:sz w:val="20"/>
                <w:lang w:val="en-GB" w:eastAsia="ja-JP"/>
              </w:rPr>
            </w:pPr>
            <w:r>
              <w:rPr>
                <w:sz w:val="20"/>
                <w:lang w:val="en-GB" w:eastAsia="ja-JP"/>
              </w:rPr>
              <w:t>1</w:t>
            </w:r>
            <w:r w:rsidR="00AC397F">
              <w:rPr>
                <w:sz w:val="20"/>
                <w:lang w:val="en-GB" w:eastAsia="ja-JP"/>
              </w:rPr>
              <w:t>1</w:t>
            </w:r>
          </w:p>
        </w:tc>
        <w:tc>
          <w:tcPr>
            <w:tcW w:w="1356" w:type="dxa"/>
            <w:tcBorders>
              <w:bottom w:val="single" w:sz="4" w:space="0" w:color="auto"/>
            </w:tcBorders>
          </w:tcPr>
          <w:p w14:paraId="0623C100" w14:textId="65C51F69" w:rsidR="00DD7737" w:rsidRDefault="00900EA7" w:rsidP="00F375E5">
            <w:pPr>
              <w:rPr>
                <w:sz w:val="20"/>
                <w:lang w:val="en-GB" w:eastAsia="ja-JP"/>
              </w:rPr>
            </w:pPr>
            <w:r>
              <w:rPr>
                <w:sz w:val="20"/>
                <w:lang w:val="en-GB" w:eastAsia="ja-JP"/>
              </w:rPr>
              <w:t>Senior Manager, Technical Dept.</w:t>
            </w:r>
          </w:p>
        </w:tc>
        <w:tc>
          <w:tcPr>
            <w:tcW w:w="1543" w:type="dxa"/>
            <w:tcBorders>
              <w:bottom w:val="single" w:sz="4" w:space="0" w:color="auto"/>
            </w:tcBorders>
          </w:tcPr>
          <w:p w14:paraId="24AFD1FA" w14:textId="23BE1C4B" w:rsidR="00DD7737" w:rsidRDefault="00900EA7" w:rsidP="00F375E5">
            <w:pPr>
              <w:rPr>
                <w:sz w:val="20"/>
                <w:lang w:val="en-GB" w:eastAsia="ja-JP"/>
              </w:rPr>
            </w:pPr>
            <w:r>
              <w:rPr>
                <w:sz w:val="20"/>
                <w:lang w:val="en-GB" w:eastAsia="ja-JP"/>
              </w:rPr>
              <w:t>Member of IMechE, CEng, Registered Lift &amp; Escalator Engineer</w:t>
            </w:r>
          </w:p>
        </w:tc>
        <w:tc>
          <w:tcPr>
            <w:tcW w:w="1166" w:type="dxa"/>
            <w:tcBorders>
              <w:bottom w:val="single" w:sz="4" w:space="0" w:color="auto"/>
              <w:right w:val="single" w:sz="4" w:space="0" w:color="auto"/>
            </w:tcBorders>
          </w:tcPr>
          <w:p w14:paraId="08172769" w14:textId="31B6F073" w:rsidR="00DD7737" w:rsidRDefault="00A90F94" w:rsidP="00F375E5">
            <w:pPr>
              <w:jc w:val="center"/>
              <w:rPr>
                <w:sz w:val="20"/>
                <w:lang w:val="en-GB" w:eastAsia="ja-JP"/>
              </w:rPr>
            </w:pPr>
            <w:r>
              <w:rPr>
                <w:sz w:val="20"/>
                <w:lang w:val="en-GB" w:eastAsia="ja-JP"/>
              </w:rPr>
              <w:t>28</w:t>
            </w:r>
          </w:p>
        </w:tc>
      </w:tr>
    </w:tbl>
    <w:p w14:paraId="54435C86" w14:textId="77777777" w:rsidR="00BF005D" w:rsidRDefault="00BF005D" w:rsidP="000617C1">
      <w:pPr>
        <w:rPr>
          <w:sz w:val="20"/>
          <w:lang w:val="en-GB" w:eastAsia="ja-JP"/>
        </w:rPr>
      </w:pPr>
    </w:p>
    <w:p w14:paraId="3B2D35F2" w14:textId="77777777" w:rsidR="000617C1" w:rsidRDefault="000617C1" w:rsidP="000617C1">
      <w:pPr>
        <w:rPr>
          <w:sz w:val="20"/>
          <w:lang w:val="en-GB" w:eastAsia="ja-JP"/>
        </w:rPr>
      </w:pPr>
    </w:p>
    <w:p w14:paraId="3059CAC2" w14:textId="104D99FB" w:rsidR="0018678C" w:rsidRDefault="005D469A" w:rsidP="0018678C">
      <w:pPr>
        <w:pStyle w:val="PlainText"/>
        <w:jc w:val="both"/>
        <w:outlineLvl w:val="0"/>
        <w:rPr>
          <w:rFonts w:ascii="Times New Roman" w:hAnsi="Times New Roman"/>
          <w:b/>
          <w:lang w:val="en-GB"/>
        </w:rPr>
      </w:pPr>
      <w:r>
        <w:rPr>
          <w:rFonts w:ascii="Times New Roman" w:hAnsi="Times New Roman"/>
          <w:b/>
          <w:lang w:val="en-GB"/>
        </w:rPr>
        <w:t>Structuring the Programme Curriculum in Collaboration with the Industry</w:t>
      </w:r>
    </w:p>
    <w:p w14:paraId="64D7D3C2" w14:textId="77777777" w:rsidR="005D33BD" w:rsidRPr="003E0719" w:rsidRDefault="005D33BD" w:rsidP="0018678C">
      <w:pPr>
        <w:pStyle w:val="PlainText"/>
        <w:jc w:val="both"/>
        <w:outlineLvl w:val="0"/>
        <w:rPr>
          <w:rFonts w:ascii="Times New Roman" w:hAnsi="Times New Roman"/>
          <w:b/>
          <w:lang w:val="en-GB"/>
        </w:rPr>
      </w:pPr>
    </w:p>
    <w:p w14:paraId="05C2BD51" w14:textId="3D0CFBE7" w:rsidR="00A37628" w:rsidRDefault="00A37628" w:rsidP="00F90FAE">
      <w:pPr>
        <w:pStyle w:val="PlainText"/>
        <w:ind w:firstLine="284"/>
        <w:jc w:val="both"/>
        <w:rPr>
          <w:rFonts w:ascii="Times New Roman" w:hAnsi="Times New Roman"/>
          <w:lang w:val="en-US"/>
        </w:rPr>
      </w:pPr>
      <w:r w:rsidRPr="00A37628">
        <w:rPr>
          <w:rFonts w:ascii="Times New Roman" w:hAnsi="Times New Roman"/>
          <w:lang w:val="en-US"/>
        </w:rPr>
        <w:t xml:space="preserve">A functional map of the Meister </w:t>
      </w:r>
      <w:r w:rsidR="00AD440A">
        <w:rPr>
          <w:rFonts w:ascii="Times New Roman" w:hAnsi="Times New Roman"/>
          <w:lang w:val="en-US"/>
        </w:rPr>
        <w:t xml:space="preserve">role </w:t>
      </w:r>
      <w:r w:rsidR="009743B4">
        <w:rPr>
          <w:rFonts w:ascii="Times New Roman" w:hAnsi="Times New Roman"/>
          <w:lang w:val="en-US"/>
        </w:rPr>
        <w:t>was</w:t>
      </w:r>
      <w:r w:rsidRPr="00A37628">
        <w:rPr>
          <w:rFonts w:ascii="Times New Roman" w:hAnsi="Times New Roman"/>
          <w:lang w:val="en-US"/>
        </w:rPr>
        <w:t xml:space="preserve"> developed in collaboration with </w:t>
      </w:r>
      <w:r w:rsidR="00AD440A">
        <w:rPr>
          <w:rFonts w:ascii="Times New Roman" w:hAnsi="Times New Roman"/>
          <w:lang w:val="en-US"/>
        </w:rPr>
        <w:t>the</w:t>
      </w:r>
      <w:r w:rsidRPr="00A37628">
        <w:rPr>
          <w:rFonts w:ascii="Times New Roman" w:hAnsi="Times New Roman"/>
          <w:lang w:val="en-US"/>
        </w:rPr>
        <w:t xml:space="preserve"> ICG </w:t>
      </w:r>
      <w:r w:rsidR="00AD440A">
        <w:rPr>
          <w:rFonts w:ascii="Times New Roman" w:hAnsi="Times New Roman"/>
          <w:lang w:val="en-US"/>
        </w:rPr>
        <w:t>in the course of researching the requirements of this role</w:t>
      </w:r>
      <w:r w:rsidRPr="00A37628">
        <w:rPr>
          <w:rFonts w:ascii="Times New Roman" w:hAnsi="Times New Roman"/>
          <w:lang w:val="en-US"/>
        </w:rPr>
        <w:t xml:space="preserve">.  This </w:t>
      </w:r>
      <w:r w:rsidR="00AD440A">
        <w:rPr>
          <w:rFonts w:ascii="Times New Roman" w:hAnsi="Times New Roman"/>
          <w:lang w:val="en-US"/>
        </w:rPr>
        <w:t>analysis</w:t>
      </w:r>
      <w:r w:rsidRPr="00A37628">
        <w:rPr>
          <w:rFonts w:ascii="Times New Roman" w:hAnsi="Times New Roman"/>
          <w:lang w:val="en-US"/>
        </w:rPr>
        <w:t xml:space="preserve"> was used to justify the </w:t>
      </w:r>
      <w:r w:rsidR="00AD440A">
        <w:rPr>
          <w:rFonts w:ascii="Times New Roman" w:hAnsi="Times New Roman"/>
          <w:lang w:val="en-US"/>
        </w:rPr>
        <w:t>design</w:t>
      </w:r>
      <w:r w:rsidRPr="00A37628">
        <w:rPr>
          <w:rFonts w:ascii="Times New Roman" w:hAnsi="Times New Roman"/>
          <w:lang w:val="en-US"/>
        </w:rPr>
        <w:t xml:space="preserve"> of the </w:t>
      </w:r>
      <w:r w:rsidR="00AD440A">
        <w:rPr>
          <w:rFonts w:ascii="Times New Roman" w:hAnsi="Times New Roman"/>
          <w:lang w:val="en-US"/>
        </w:rPr>
        <w:t>p</w:t>
      </w:r>
      <w:r w:rsidRPr="00A37628">
        <w:rPr>
          <w:rFonts w:ascii="Times New Roman" w:hAnsi="Times New Roman"/>
          <w:lang w:val="en-US"/>
        </w:rPr>
        <w:t>rogram</w:t>
      </w:r>
      <w:r w:rsidR="00AD440A">
        <w:rPr>
          <w:rFonts w:ascii="Times New Roman" w:hAnsi="Times New Roman"/>
          <w:lang w:val="en-US"/>
        </w:rPr>
        <w:t>me</w:t>
      </w:r>
      <w:r w:rsidRPr="00A37628">
        <w:rPr>
          <w:rFonts w:ascii="Times New Roman" w:hAnsi="Times New Roman"/>
          <w:lang w:val="en-US"/>
        </w:rPr>
        <w:t xml:space="preserve">, its curriculum, and the workplace learning and assessment </w:t>
      </w:r>
      <w:r w:rsidR="00AD440A">
        <w:rPr>
          <w:rFonts w:ascii="Times New Roman" w:hAnsi="Times New Roman"/>
          <w:lang w:val="en-US"/>
        </w:rPr>
        <w:t>requirements</w:t>
      </w:r>
      <w:r w:rsidRPr="00A37628">
        <w:rPr>
          <w:rFonts w:ascii="Times New Roman" w:hAnsi="Times New Roman"/>
          <w:lang w:val="en-US"/>
        </w:rPr>
        <w:t xml:space="preserve">.  The </w:t>
      </w:r>
      <w:r w:rsidR="00AD440A">
        <w:rPr>
          <w:rFonts w:ascii="Times New Roman" w:hAnsi="Times New Roman"/>
          <w:lang w:val="en-US"/>
        </w:rPr>
        <w:t>p</w:t>
      </w:r>
      <w:r w:rsidRPr="00A37628">
        <w:rPr>
          <w:rFonts w:ascii="Times New Roman" w:hAnsi="Times New Roman"/>
          <w:lang w:val="en-US"/>
        </w:rPr>
        <w:t>rogram</w:t>
      </w:r>
      <w:r w:rsidR="00AD440A">
        <w:rPr>
          <w:rFonts w:ascii="Times New Roman" w:hAnsi="Times New Roman"/>
          <w:lang w:val="en-US"/>
        </w:rPr>
        <w:t>me</w:t>
      </w:r>
      <w:r w:rsidRPr="00A37628">
        <w:rPr>
          <w:rFonts w:ascii="Times New Roman" w:hAnsi="Times New Roman"/>
          <w:lang w:val="en-US"/>
        </w:rPr>
        <w:t xml:space="preserve"> offer</w:t>
      </w:r>
      <w:r w:rsidR="009E264D">
        <w:rPr>
          <w:rFonts w:ascii="Times New Roman" w:hAnsi="Times New Roman"/>
          <w:lang w:val="en-US"/>
        </w:rPr>
        <w:t>s</w:t>
      </w:r>
      <w:r w:rsidRPr="00A37628">
        <w:rPr>
          <w:rFonts w:ascii="Times New Roman" w:hAnsi="Times New Roman"/>
          <w:lang w:val="en-US"/>
        </w:rPr>
        <w:t xml:space="preserve"> the conceptual frameworks and </w:t>
      </w:r>
      <w:r w:rsidR="00AD440A">
        <w:rPr>
          <w:rFonts w:ascii="Times New Roman" w:hAnsi="Times New Roman"/>
          <w:lang w:val="en-US"/>
        </w:rPr>
        <w:t>tools</w:t>
      </w:r>
      <w:r w:rsidRPr="00A37628">
        <w:rPr>
          <w:rFonts w:ascii="Times New Roman" w:hAnsi="Times New Roman"/>
          <w:lang w:val="en-US"/>
        </w:rPr>
        <w:t xml:space="preserve"> that these</w:t>
      </w:r>
      <w:r w:rsidR="00667E77">
        <w:rPr>
          <w:rFonts w:ascii="Times New Roman" w:hAnsi="Times New Roman"/>
          <w:lang w:val="en-US"/>
        </w:rPr>
        <w:t xml:space="preserve"> </w:t>
      </w:r>
      <w:r w:rsidRPr="00A37628">
        <w:rPr>
          <w:rFonts w:ascii="Times New Roman" w:hAnsi="Times New Roman"/>
          <w:lang w:val="en-US"/>
        </w:rPr>
        <w:t xml:space="preserve">skilled workers need to </w:t>
      </w:r>
      <w:r w:rsidR="00667E77">
        <w:rPr>
          <w:rFonts w:ascii="Times New Roman" w:hAnsi="Times New Roman"/>
          <w:lang w:val="en-US"/>
        </w:rPr>
        <w:t>engage</w:t>
      </w:r>
      <w:r w:rsidRPr="00A37628">
        <w:rPr>
          <w:rFonts w:ascii="Times New Roman" w:hAnsi="Times New Roman"/>
          <w:lang w:val="en-US"/>
        </w:rPr>
        <w:t xml:space="preserve"> meaningfully in the Meister position as outlined in the functional map, </w:t>
      </w:r>
      <w:r w:rsidR="009B6EEC">
        <w:rPr>
          <w:rFonts w:ascii="Times New Roman" w:hAnsi="Times New Roman"/>
          <w:lang w:val="en-US"/>
        </w:rPr>
        <w:t xml:space="preserve">in </w:t>
      </w:r>
      <w:r w:rsidRPr="00A37628">
        <w:rPr>
          <w:rFonts w:ascii="Times New Roman" w:hAnsi="Times New Roman"/>
          <w:lang w:val="en-US"/>
        </w:rPr>
        <w:t xml:space="preserve">which the </w:t>
      </w:r>
      <w:r w:rsidR="00667E77">
        <w:rPr>
          <w:rFonts w:ascii="Times New Roman" w:hAnsi="Times New Roman"/>
          <w:lang w:val="en-US"/>
        </w:rPr>
        <w:t>key</w:t>
      </w:r>
      <w:r w:rsidRPr="00A37628">
        <w:rPr>
          <w:rFonts w:ascii="Times New Roman" w:hAnsi="Times New Roman"/>
          <w:lang w:val="en-US"/>
        </w:rPr>
        <w:t xml:space="preserve"> purpose</w:t>
      </w:r>
      <w:r w:rsidR="00667E77">
        <w:rPr>
          <w:rFonts w:ascii="Times New Roman" w:hAnsi="Times New Roman"/>
          <w:lang w:val="en-US"/>
        </w:rPr>
        <w:t xml:space="preserve"> of the </w:t>
      </w:r>
      <w:r w:rsidR="006B7955">
        <w:rPr>
          <w:rFonts w:ascii="Times New Roman" w:hAnsi="Times New Roman"/>
          <w:lang w:val="en-US"/>
        </w:rPr>
        <w:t xml:space="preserve">Meister </w:t>
      </w:r>
      <w:r w:rsidR="00667E77">
        <w:rPr>
          <w:rFonts w:ascii="Times New Roman" w:hAnsi="Times New Roman"/>
          <w:lang w:val="en-US"/>
        </w:rPr>
        <w:t>role</w:t>
      </w:r>
      <w:r w:rsidRPr="00A37628">
        <w:rPr>
          <w:rFonts w:ascii="Times New Roman" w:hAnsi="Times New Roman"/>
          <w:lang w:val="en-US"/>
        </w:rPr>
        <w:t xml:space="preserve"> and </w:t>
      </w:r>
      <w:r w:rsidR="00667E77">
        <w:rPr>
          <w:rFonts w:ascii="Times New Roman" w:hAnsi="Times New Roman"/>
          <w:lang w:val="en-US"/>
        </w:rPr>
        <w:t xml:space="preserve">its </w:t>
      </w:r>
      <w:r w:rsidRPr="00A37628">
        <w:rPr>
          <w:rFonts w:ascii="Times New Roman" w:hAnsi="Times New Roman"/>
          <w:lang w:val="en-US"/>
        </w:rPr>
        <w:t xml:space="preserve">four key roles (KRs) </w:t>
      </w:r>
      <w:r w:rsidR="009B6EEC">
        <w:rPr>
          <w:rFonts w:ascii="Times New Roman" w:hAnsi="Times New Roman"/>
          <w:lang w:val="en-US"/>
        </w:rPr>
        <w:t xml:space="preserve">are </w:t>
      </w:r>
      <w:r w:rsidR="006B7955">
        <w:rPr>
          <w:rFonts w:ascii="Times New Roman" w:hAnsi="Times New Roman"/>
          <w:lang w:val="en-US"/>
        </w:rPr>
        <w:t>described</w:t>
      </w:r>
      <w:r w:rsidR="009B6EEC">
        <w:rPr>
          <w:rFonts w:ascii="Times New Roman" w:hAnsi="Times New Roman"/>
          <w:lang w:val="en-US"/>
        </w:rPr>
        <w:t xml:space="preserve"> in</w:t>
      </w:r>
      <w:r w:rsidRPr="00A37628">
        <w:rPr>
          <w:rFonts w:ascii="Times New Roman" w:hAnsi="Times New Roman"/>
          <w:lang w:val="en-US"/>
        </w:rPr>
        <w:t xml:space="preserve"> Table 4</w:t>
      </w:r>
      <w:r w:rsidR="009B6EEC">
        <w:rPr>
          <w:rFonts w:ascii="Times New Roman" w:hAnsi="Times New Roman"/>
          <w:lang w:val="en-US"/>
        </w:rPr>
        <w:t xml:space="preserve"> below</w:t>
      </w:r>
      <w:r w:rsidRPr="00A37628">
        <w:rPr>
          <w:rFonts w:ascii="Times New Roman" w:hAnsi="Times New Roman"/>
          <w:lang w:val="en-US"/>
        </w:rPr>
        <w:t>.</w:t>
      </w:r>
      <w:r w:rsidR="009E5ECA">
        <w:rPr>
          <w:rFonts w:ascii="Times New Roman" w:hAnsi="Times New Roman"/>
          <w:lang w:val="en-US"/>
        </w:rPr>
        <w:t xml:space="preserve"> After defining the KRs, </w:t>
      </w:r>
      <w:r w:rsidR="004F22FD">
        <w:rPr>
          <w:rFonts w:ascii="Times New Roman" w:hAnsi="Times New Roman"/>
          <w:lang w:val="en-US"/>
        </w:rPr>
        <w:t xml:space="preserve">the ICG also identified various </w:t>
      </w:r>
      <w:r w:rsidR="00F66645">
        <w:rPr>
          <w:rFonts w:ascii="Times New Roman" w:hAnsi="Times New Roman"/>
          <w:lang w:val="en-US"/>
        </w:rPr>
        <w:t>levels</w:t>
      </w:r>
      <w:r w:rsidR="00032E24">
        <w:rPr>
          <w:rFonts w:ascii="Times New Roman" w:hAnsi="Times New Roman"/>
          <w:lang w:val="en-US"/>
        </w:rPr>
        <w:t xml:space="preserve"> of functions for each key role</w:t>
      </w:r>
      <w:r w:rsidR="00F66645">
        <w:rPr>
          <w:rFonts w:ascii="Times New Roman" w:hAnsi="Times New Roman"/>
          <w:lang w:val="en-US"/>
        </w:rPr>
        <w:t xml:space="preserve"> separately and map </w:t>
      </w:r>
      <w:r w:rsidR="006037B4">
        <w:rPr>
          <w:rFonts w:ascii="Times New Roman" w:hAnsi="Times New Roman"/>
          <w:lang w:val="en-US"/>
        </w:rPr>
        <w:t>it with the relevant unit standard</w:t>
      </w:r>
      <w:r w:rsidR="00CA4014">
        <w:rPr>
          <w:rFonts w:ascii="Times New Roman" w:hAnsi="Times New Roman"/>
          <w:lang w:val="en-US"/>
        </w:rPr>
        <w:t>s,</w:t>
      </w:r>
      <w:r w:rsidR="00B61A2E">
        <w:rPr>
          <w:rFonts w:ascii="Times New Roman" w:hAnsi="Times New Roman"/>
          <w:lang w:val="en-US"/>
        </w:rPr>
        <w:t xml:space="preserve"> which </w:t>
      </w:r>
      <w:r w:rsidR="00CA4014">
        <w:rPr>
          <w:rFonts w:ascii="Times New Roman" w:hAnsi="Times New Roman"/>
          <w:lang w:val="en-US"/>
        </w:rPr>
        <w:t>were</w:t>
      </w:r>
      <w:r w:rsidR="00D709E9">
        <w:rPr>
          <w:rFonts w:ascii="Times New Roman" w:hAnsi="Times New Roman"/>
          <w:lang w:val="en-US"/>
        </w:rPr>
        <w:t xml:space="preserve"> </w:t>
      </w:r>
      <w:r w:rsidR="00B61A2E">
        <w:rPr>
          <w:rFonts w:ascii="Times New Roman" w:hAnsi="Times New Roman"/>
          <w:lang w:val="en-US"/>
        </w:rPr>
        <w:t xml:space="preserve">used to define the scope and level of assessment required in the </w:t>
      </w:r>
      <w:r w:rsidR="00CA4014">
        <w:rPr>
          <w:rFonts w:ascii="Times New Roman" w:hAnsi="Times New Roman"/>
          <w:lang w:val="en-US"/>
        </w:rPr>
        <w:t>p</w:t>
      </w:r>
      <w:r w:rsidR="00B61A2E">
        <w:rPr>
          <w:rFonts w:ascii="Times New Roman" w:hAnsi="Times New Roman"/>
          <w:lang w:val="en-US"/>
        </w:rPr>
        <w:t>rogram</w:t>
      </w:r>
      <w:r w:rsidR="00CA4014">
        <w:rPr>
          <w:rFonts w:ascii="Times New Roman" w:hAnsi="Times New Roman"/>
          <w:lang w:val="en-US"/>
        </w:rPr>
        <w:t>me</w:t>
      </w:r>
      <w:r w:rsidR="00B61A2E">
        <w:rPr>
          <w:rFonts w:ascii="Times New Roman" w:hAnsi="Times New Roman"/>
          <w:lang w:val="en-US"/>
        </w:rPr>
        <w:t>.</w:t>
      </w:r>
      <w:r w:rsidR="00D709E9">
        <w:rPr>
          <w:rFonts w:ascii="Times New Roman" w:hAnsi="Times New Roman"/>
          <w:lang w:val="en-US"/>
        </w:rPr>
        <w:t xml:space="preserve"> </w:t>
      </w:r>
      <w:r w:rsidR="00387D9A" w:rsidRPr="00387D9A">
        <w:rPr>
          <w:rFonts w:ascii="Times New Roman" w:hAnsi="Times New Roman"/>
          <w:lang w:val="en-US"/>
        </w:rPr>
        <w:t>These unit standards were</w:t>
      </w:r>
      <w:r w:rsidR="009B0679">
        <w:rPr>
          <w:rFonts w:ascii="Times New Roman" w:hAnsi="Times New Roman"/>
          <w:lang w:val="en-US"/>
        </w:rPr>
        <w:t xml:space="preserve"> further elaborated </w:t>
      </w:r>
      <w:r w:rsidR="00387D9A" w:rsidRPr="00387D9A">
        <w:rPr>
          <w:rFonts w:ascii="Times New Roman" w:hAnsi="Times New Roman"/>
          <w:lang w:val="en-US"/>
        </w:rPr>
        <w:t>through c</w:t>
      </w:r>
      <w:r w:rsidR="00506830">
        <w:rPr>
          <w:rFonts w:ascii="Times New Roman" w:hAnsi="Times New Roman"/>
          <w:lang w:val="en-US"/>
        </w:rPr>
        <w:t>onsultations</w:t>
      </w:r>
      <w:r w:rsidR="00387D9A" w:rsidRPr="00387D9A">
        <w:rPr>
          <w:rFonts w:ascii="Times New Roman" w:hAnsi="Times New Roman"/>
          <w:lang w:val="en-US"/>
        </w:rPr>
        <w:t xml:space="preserve"> with </w:t>
      </w:r>
      <w:r w:rsidR="00506830">
        <w:rPr>
          <w:rFonts w:ascii="Times New Roman" w:hAnsi="Times New Roman"/>
          <w:lang w:val="en-US"/>
        </w:rPr>
        <w:t xml:space="preserve">respective SME groups who were </w:t>
      </w:r>
      <w:r w:rsidR="00387D9A" w:rsidRPr="00387D9A">
        <w:rPr>
          <w:rFonts w:ascii="Times New Roman" w:hAnsi="Times New Roman"/>
          <w:lang w:val="en-US"/>
        </w:rPr>
        <w:t>experts in the</w:t>
      </w:r>
      <w:r w:rsidR="007B3A35">
        <w:rPr>
          <w:rFonts w:ascii="Times New Roman" w:hAnsi="Times New Roman"/>
          <w:lang w:val="en-US"/>
        </w:rPr>
        <w:t>ir specialist</w:t>
      </w:r>
      <w:r w:rsidR="00387D9A" w:rsidRPr="00387D9A">
        <w:rPr>
          <w:rFonts w:ascii="Times New Roman" w:hAnsi="Times New Roman"/>
          <w:lang w:val="en-US"/>
        </w:rPr>
        <w:t xml:space="preserve"> fields </w:t>
      </w:r>
      <w:r w:rsidR="00506830">
        <w:rPr>
          <w:rFonts w:ascii="Times New Roman" w:hAnsi="Times New Roman"/>
          <w:lang w:val="en-US"/>
        </w:rPr>
        <w:t>as mentioned above</w:t>
      </w:r>
      <w:r w:rsidR="009B0679">
        <w:rPr>
          <w:rFonts w:ascii="Times New Roman" w:hAnsi="Times New Roman"/>
          <w:lang w:val="en-US"/>
        </w:rPr>
        <w:t xml:space="preserve"> </w:t>
      </w:r>
      <w:r w:rsidR="00FB6C48">
        <w:rPr>
          <w:rFonts w:ascii="Times New Roman" w:hAnsi="Times New Roman"/>
          <w:lang w:val="en-US"/>
        </w:rPr>
        <w:t xml:space="preserve">so as </w:t>
      </w:r>
      <w:r w:rsidR="009B0679">
        <w:rPr>
          <w:rFonts w:ascii="Times New Roman" w:hAnsi="Times New Roman"/>
          <w:lang w:val="en-US"/>
        </w:rPr>
        <w:t xml:space="preserve">to </w:t>
      </w:r>
      <w:r w:rsidR="001032AE">
        <w:rPr>
          <w:rFonts w:ascii="Times New Roman" w:hAnsi="Times New Roman"/>
          <w:lang w:val="en-US"/>
        </w:rPr>
        <w:t>specif</w:t>
      </w:r>
      <w:r w:rsidR="009B0679">
        <w:rPr>
          <w:rFonts w:ascii="Times New Roman" w:hAnsi="Times New Roman"/>
          <w:lang w:val="en-US"/>
        </w:rPr>
        <w:t>y</w:t>
      </w:r>
      <w:r w:rsidR="001032AE">
        <w:rPr>
          <w:rFonts w:ascii="Times New Roman" w:hAnsi="Times New Roman"/>
          <w:lang w:val="en-US"/>
        </w:rPr>
        <w:t xml:space="preserve"> </w:t>
      </w:r>
      <w:r w:rsidR="009B0679">
        <w:rPr>
          <w:rFonts w:ascii="Times New Roman" w:hAnsi="Times New Roman"/>
          <w:lang w:val="en-US"/>
        </w:rPr>
        <w:t>the knowledge, skills and attributes (the outcomes), and</w:t>
      </w:r>
      <w:r w:rsidR="00387D9A" w:rsidRPr="00387D9A">
        <w:rPr>
          <w:rFonts w:ascii="Times New Roman" w:hAnsi="Times New Roman"/>
          <w:lang w:val="en-US"/>
        </w:rPr>
        <w:t xml:space="preserve"> the </w:t>
      </w:r>
      <w:r w:rsidR="00387D9A">
        <w:rPr>
          <w:rFonts w:ascii="Times New Roman" w:hAnsi="Times New Roman"/>
          <w:lang w:val="en-US"/>
        </w:rPr>
        <w:t>minimum</w:t>
      </w:r>
      <w:r w:rsidR="00387D9A" w:rsidRPr="00387D9A">
        <w:rPr>
          <w:rFonts w:ascii="Times New Roman" w:hAnsi="Times New Roman"/>
          <w:lang w:val="en-US"/>
        </w:rPr>
        <w:t xml:space="preserve"> standard a candidate must meet </w:t>
      </w:r>
      <w:r w:rsidR="009B0679">
        <w:rPr>
          <w:rFonts w:ascii="Times New Roman" w:hAnsi="Times New Roman"/>
          <w:lang w:val="en-US"/>
        </w:rPr>
        <w:t>to</w:t>
      </w:r>
      <w:r w:rsidR="00387D9A" w:rsidRPr="00387D9A">
        <w:rPr>
          <w:rFonts w:ascii="Times New Roman" w:hAnsi="Times New Roman"/>
          <w:lang w:val="en-US"/>
        </w:rPr>
        <w:t xml:space="preserve"> demonstrate </w:t>
      </w:r>
      <w:r w:rsidR="001032AE">
        <w:rPr>
          <w:rFonts w:ascii="Times New Roman" w:hAnsi="Times New Roman"/>
          <w:lang w:val="en-US"/>
        </w:rPr>
        <w:t xml:space="preserve">the </w:t>
      </w:r>
      <w:r w:rsidR="009B0679">
        <w:rPr>
          <w:rFonts w:ascii="Times New Roman" w:hAnsi="Times New Roman"/>
          <w:lang w:val="en-US"/>
        </w:rPr>
        <w:t xml:space="preserve">achievement of </w:t>
      </w:r>
      <w:r w:rsidR="00387D9A" w:rsidRPr="00387D9A">
        <w:rPr>
          <w:rFonts w:ascii="Times New Roman" w:hAnsi="Times New Roman"/>
          <w:lang w:val="en-US"/>
        </w:rPr>
        <w:t xml:space="preserve">the outcomes.  They contribute to ensure that </w:t>
      </w:r>
      <w:r w:rsidR="008F4F76">
        <w:rPr>
          <w:rFonts w:ascii="Times New Roman" w:hAnsi="Times New Roman"/>
          <w:lang w:val="en-US"/>
        </w:rPr>
        <w:t>learning, teaching and assessment are</w:t>
      </w:r>
      <w:r w:rsidR="00387D9A" w:rsidRPr="00387D9A">
        <w:rPr>
          <w:rFonts w:ascii="Times New Roman" w:hAnsi="Times New Roman"/>
          <w:lang w:val="en-US"/>
        </w:rPr>
        <w:t xml:space="preserve"> relevant to </w:t>
      </w:r>
      <w:r w:rsidR="008F4F76">
        <w:rPr>
          <w:rFonts w:ascii="Times New Roman" w:hAnsi="Times New Roman"/>
          <w:lang w:val="en-US"/>
        </w:rPr>
        <w:t xml:space="preserve">the role </w:t>
      </w:r>
      <w:r w:rsidR="00387D9A" w:rsidRPr="00387D9A">
        <w:rPr>
          <w:rFonts w:ascii="Times New Roman" w:hAnsi="Times New Roman"/>
          <w:lang w:val="en-US"/>
        </w:rPr>
        <w:t>of a Meister.</w:t>
      </w:r>
    </w:p>
    <w:p w14:paraId="28245B65" w14:textId="77777777" w:rsidR="00B61A2E" w:rsidRDefault="00B61A2E" w:rsidP="009E5ECA">
      <w:pPr>
        <w:pStyle w:val="PlainText"/>
        <w:ind w:firstLine="284"/>
        <w:jc w:val="both"/>
        <w:rPr>
          <w:rFonts w:ascii="Times New Roman" w:hAnsi="Times New Roman"/>
          <w:lang w:val="en-US"/>
        </w:rPr>
      </w:pPr>
    </w:p>
    <w:p w14:paraId="291D4105" w14:textId="403BBF90" w:rsidR="00C25883" w:rsidRDefault="005133E3" w:rsidP="00C25883">
      <w:pPr>
        <w:rPr>
          <w:sz w:val="20"/>
          <w:lang w:val="en-GB" w:eastAsia="ja-JP"/>
        </w:rPr>
      </w:pPr>
      <w:r>
        <w:rPr>
          <w:sz w:val="20"/>
          <w:lang w:val="en-GB" w:eastAsia="ja-JP"/>
        </w:rPr>
        <w:t>Table 4: Key Roles of Meister</w:t>
      </w:r>
    </w:p>
    <w:p w14:paraId="6A3A0627" w14:textId="77777777" w:rsidR="005133E3" w:rsidRPr="005900EF" w:rsidRDefault="005133E3" w:rsidP="00C25883">
      <w:pPr>
        <w:rPr>
          <w:sz w:val="20"/>
          <w:lang w:val="en-GB" w:eastAsia="ja-JP"/>
        </w:rPr>
      </w:pPr>
    </w:p>
    <w:tbl>
      <w:tblPr>
        <w:tblStyle w:val="TableGrid"/>
        <w:tblW w:w="0" w:type="auto"/>
        <w:tblLook w:val="04A0" w:firstRow="1" w:lastRow="0" w:firstColumn="1" w:lastColumn="0" w:noHBand="0" w:noVBand="1"/>
      </w:tblPr>
      <w:tblGrid>
        <w:gridCol w:w="4525"/>
      </w:tblGrid>
      <w:tr w:rsidR="00203899" w14:paraId="36AE74DE" w14:textId="77777777" w:rsidTr="00203899">
        <w:tc>
          <w:tcPr>
            <w:tcW w:w="4525" w:type="dxa"/>
          </w:tcPr>
          <w:p w14:paraId="6C8B4A4E" w14:textId="2EEC4D38" w:rsidR="00203899" w:rsidRDefault="00203899" w:rsidP="00613966">
            <w:pPr>
              <w:rPr>
                <w:sz w:val="20"/>
                <w:lang w:val="en-GB" w:eastAsia="ja-JP"/>
              </w:rPr>
            </w:pPr>
            <w:r>
              <w:rPr>
                <w:rFonts w:hint="eastAsia"/>
                <w:sz w:val="20"/>
                <w:lang w:val="en-GB" w:eastAsia="ja-JP"/>
              </w:rPr>
              <w:t>K</w:t>
            </w:r>
            <w:r>
              <w:rPr>
                <w:sz w:val="20"/>
                <w:lang w:val="en-GB" w:eastAsia="ja-JP"/>
              </w:rPr>
              <w:t xml:space="preserve">ey Purpose: </w:t>
            </w:r>
          </w:p>
        </w:tc>
      </w:tr>
      <w:tr w:rsidR="00203899" w14:paraId="5E0A41E4" w14:textId="77777777" w:rsidTr="00203899">
        <w:tc>
          <w:tcPr>
            <w:tcW w:w="4525" w:type="dxa"/>
          </w:tcPr>
          <w:p w14:paraId="19229065" w14:textId="3A5B3157" w:rsidR="00203899" w:rsidRDefault="00203899" w:rsidP="00675BD3">
            <w:pPr>
              <w:jc w:val="both"/>
              <w:rPr>
                <w:sz w:val="20"/>
                <w:lang w:val="en-GB" w:eastAsia="ja-JP"/>
              </w:rPr>
            </w:pPr>
            <w:r w:rsidRPr="00203899">
              <w:rPr>
                <w:sz w:val="20"/>
                <w:lang w:val="en-GB" w:eastAsia="ja-JP"/>
              </w:rPr>
              <w:lastRenderedPageBreak/>
              <w:t>Plan, organise and manage the installation, modernisation, examination, and maintenance of safe, reliable and high quality lift and escalator services; through the development of capability and professionalism, and the leadership, of personnel and operations.</w:t>
            </w:r>
          </w:p>
        </w:tc>
      </w:tr>
      <w:tr w:rsidR="00C25883" w14:paraId="51493927" w14:textId="77777777" w:rsidTr="00675BD3">
        <w:tc>
          <w:tcPr>
            <w:tcW w:w="4525" w:type="dxa"/>
          </w:tcPr>
          <w:p w14:paraId="6254262B" w14:textId="3D2EFBD3" w:rsidR="00C25883" w:rsidRDefault="00545D8A" w:rsidP="00613966">
            <w:pPr>
              <w:rPr>
                <w:sz w:val="20"/>
                <w:lang w:val="en-GB" w:eastAsia="ja-JP"/>
              </w:rPr>
            </w:pPr>
            <w:r>
              <w:rPr>
                <w:sz w:val="20"/>
                <w:lang w:val="en-GB" w:eastAsia="ja-JP"/>
              </w:rPr>
              <w:t>Key Roles of Meister</w:t>
            </w:r>
            <w:r w:rsidR="00DB0F67">
              <w:rPr>
                <w:sz w:val="20"/>
                <w:lang w:val="en-GB" w:eastAsia="ja-JP"/>
              </w:rPr>
              <w:t>:</w:t>
            </w:r>
          </w:p>
        </w:tc>
      </w:tr>
      <w:tr w:rsidR="00C25883" w14:paraId="33A0F8DC" w14:textId="77777777" w:rsidTr="00675BD3">
        <w:tc>
          <w:tcPr>
            <w:tcW w:w="4525" w:type="dxa"/>
          </w:tcPr>
          <w:p w14:paraId="31769FE3" w14:textId="223FA7C9" w:rsidR="00426AA6" w:rsidRDefault="00426AA6" w:rsidP="00C25883">
            <w:pPr>
              <w:pStyle w:val="ListParagraph"/>
              <w:numPr>
                <w:ilvl w:val="0"/>
                <w:numId w:val="8"/>
              </w:numPr>
              <w:ind w:left="314" w:hanging="284"/>
              <w:jc w:val="both"/>
              <w:rPr>
                <w:sz w:val="20"/>
                <w:lang w:val="en-GB" w:eastAsia="ja-JP"/>
              </w:rPr>
            </w:pPr>
            <w:r w:rsidRPr="00426AA6">
              <w:rPr>
                <w:sz w:val="20"/>
                <w:lang w:val="en-GB" w:eastAsia="ja-JP"/>
              </w:rPr>
              <w:t>Optimise performance of equipment and operations through innovative use of technology</w:t>
            </w:r>
            <w:r w:rsidR="007E050F">
              <w:rPr>
                <w:sz w:val="20"/>
                <w:lang w:val="en-GB" w:eastAsia="ja-JP"/>
              </w:rPr>
              <w:t>.</w:t>
            </w:r>
          </w:p>
          <w:p w14:paraId="2E86706C" w14:textId="0292C23A" w:rsidR="00D73A66" w:rsidRDefault="00D73A66" w:rsidP="00C25883">
            <w:pPr>
              <w:pStyle w:val="ListParagraph"/>
              <w:numPr>
                <w:ilvl w:val="0"/>
                <w:numId w:val="8"/>
              </w:numPr>
              <w:ind w:left="314" w:hanging="284"/>
              <w:jc w:val="both"/>
              <w:rPr>
                <w:sz w:val="20"/>
                <w:lang w:val="en-GB" w:eastAsia="ja-JP"/>
              </w:rPr>
            </w:pPr>
            <w:r w:rsidRPr="00D73A66">
              <w:rPr>
                <w:sz w:val="20"/>
                <w:lang w:val="en-GB" w:eastAsia="ja-JP"/>
              </w:rPr>
              <w:t>Manage staff to carry out complex installation, modernisation, examination and maintenance activities for lifts and escalators</w:t>
            </w:r>
            <w:r w:rsidR="007E050F">
              <w:rPr>
                <w:sz w:val="20"/>
                <w:lang w:val="en-GB" w:eastAsia="ja-JP"/>
              </w:rPr>
              <w:t>.</w:t>
            </w:r>
          </w:p>
          <w:p w14:paraId="027772E4" w14:textId="77777777" w:rsidR="005133E3" w:rsidRPr="005133E3" w:rsidRDefault="0086177E" w:rsidP="005133E3">
            <w:pPr>
              <w:pStyle w:val="ListParagraph"/>
              <w:numPr>
                <w:ilvl w:val="0"/>
                <w:numId w:val="8"/>
              </w:numPr>
              <w:ind w:left="314" w:hanging="284"/>
              <w:jc w:val="both"/>
              <w:rPr>
                <w:sz w:val="20"/>
                <w:lang w:val="en-GB" w:eastAsia="ja-JP"/>
              </w:rPr>
            </w:pPr>
            <w:r w:rsidRPr="005133E3">
              <w:rPr>
                <w:sz w:val="20"/>
                <w:lang w:val="en-GB" w:eastAsia="ja-JP"/>
              </w:rPr>
              <w:t xml:space="preserve">Plan and manage installation, modernisation, examination, and maintenance projects and tasks.  </w:t>
            </w:r>
          </w:p>
          <w:p w14:paraId="53C47A9F" w14:textId="787E0F9C" w:rsidR="00C25883" w:rsidRPr="005133E3" w:rsidRDefault="005133E3" w:rsidP="005133E3">
            <w:pPr>
              <w:pStyle w:val="ListParagraph"/>
              <w:numPr>
                <w:ilvl w:val="0"/>
                <w:numId w:val="8"/>
              </w:numPr>
              <w:ind w:left="314" w:hanging="284"/>
              <w:jc w:val="both"/>
              <w:rPr>
                <w:sz w:val="20"/>
                <w:lang w:val="en-GB" w:eastAsia="ja-JP"/>
              </w:rPr>
            </w:pPr>
            <w:r w:rsidRPr="005133E3">
              <w:rPr>
                <w:sz w:val="20"/>
                <w:lang w:val="en-GB" w:eastAsia="ja-JP"/>
              </w:rPr>
              <w:t>Develop the capability of self and staff.</w:t>
            </w:r>
          </w:p>
        </w:tc>
      </w:tr>
    </w:tbl>
    <w:p w14:paraId="724308C2" w14:textId="77777777" w:rsidR="00A37628" w:rsidRDefault="00A37628" w:rsidP="00551708">
      <w:pPr>
        <w:pStyle w:val="PlainText"/>
        <w:ind w:firstLine="284"/>
        <w:jc w:val="both"/>
        <w:rPr>
          <w:rFonts w:ascii="Times New Roman" w:hAnsi="Times New Roman"/>
          <w:lang w:val="en-US"/>
        </w:rPr>
      </w:pPr>
    </w:p>
    <w:p w14:paraId="594008FA" w14:textId="74B1B3D1" w:rsidR="00175995" w:rsidRDefault="00175995" w:rsidP="00551708">
      <w:pPr>
        <w:pStyle w:val="PlainText"/>
        <w:ind w:firstLine="284"/>
        <w:jc w:val="both"/>
        <w:rPr>
          <w:rFonts w:ascii="Times New Roman" w:hAnsi="Times New Roman"/>
          <w:lang w:val="en-US"/>
        </w:rPr>
      </w:pPr>
      <w:r w:rsidRPr="00175995">
        <w:rPr>
          <w:rFonts w:ascii="Times New Roman" w:hAnsi="Times New Roman"/>
          <w:lang w:val="en-US"/>
        </w:rPr>
        <w:t xml:space="preserve">The POs </w:t>
      </w:r>
      <w:commentRangeStart w:id="5"/>
      <w:r w:rsidR="008712FD">
        <w:rPr>
          <w:rFonts w:ascii="Times New Roman" w:hAnsi="Times New Roman"/>
          <w:lang w:val="en-US"/>
        </w:rPr>
        <w:t>(Table 5)</w:t>
      </w:r>
      <w:commentRangeEnd w:id="5"/>
      <w:r w:rsidR="008712FD">
        <w:rPr>
          <w:rStyle w:val="CommentReference"/>
          <w:rFonts w:ascii="Times New Roman" w:hAnsi="Times New Roman"/>
          <w:lang w:val="en-US" w:eastAsia="en-US"/>
        </w:rPr>
        <w:commentReference w:id="5"/>
      </w:r>
      <w:r w:rsidR="008712FD">
        <w:rPr>
          <w:rFonts w:ascii="Times New Roman" w:hAnsi="Times New Roman"/>
          <w:lang w:val="en-US"/>
        </w:rPr>
        <w:t xml:space="preserve"> </w:t>
      </w:r>
      <w:r w:rsidRPr="00175995">
        <w:rPr>
          <w:rFonts w:ascii="Times New Roman" w:hAnsi="Times New Roman"/>
          <w:lang w:val="en-US"/>
        </w:rPr>
        <w:t xml:space="preserve">are </w:t>
      </w:r>
      <w:r w:rsidR="0074675E">
        <w:rPr>
          <w:rFonts w:ascii="Times New Roman" w:hAnsi="Times New Roman"/>
          <w:lang w:val="en-US"/>
        </w:rPr>
        <w:t>derived from</w:t>
      </w:r>
      <w:r w:rsidRPr="00175995">
        <w:rPr>
          <w:rFonts w:ascii="Times New Roman" w:hAnsi="Times New Roman"/>
          <w:lang w:val="en-US"/>
        </w:rPr>
        <w:t xml:space="preserve"> the </w:t>
      </w:r>
      <w:r w:rsidR="00E45645">
        <w:rPr>
          <w:rFonts w:ascii="Times New Roman" w:hAnsi="Times New Roman"/>
          <w:lang w:val="en-US"/>
        </w:rPr>
        <w:t>KRs</w:t>
      </w:r>
      <w:r w:rsidR="002D45B2">
        <w:rPr>
          <w:rFonts w:ascii="Times New Roman" w:hAnsi="Times New Roman"/>
          <w:lang w:val="en-US"/>
        </w:rPr>
        <w:t xml:space="preserve"> listed in Table 4</w:t>
      </w:r>
      <w:r w:rsidR="0067118C">
        <w:rPr>
          <w:rFonts w:ascii="Times New Roman" w:hAnsi="Times New Roman"/>
          <w:lang w:val="en-US"/>
        </w:rPr>
        <w:t xml:space="preserve"> and they state what is expected of graduates after completing the programme</w:t>
      </w:r>
      <w:r w:rsidRPr="00175995">
        <w:rPr>
          <w:rFonts w:ascii="Times New Roman" w:hAnsi="Times New Roman"/>
          <w:lang w:val="en-US"/>
        </w:rPr>
        <w:t xml:space="preserve">.  To ensure graduates are competent across all POs and </w:t>
      </w:r>
      <w:r w:rsidR="006057CF">
        <w:rPr>
          <w:rFonts w:ascii="Times New Roman" w:hAnsi="Times New Roman"/>
          <w:lang w:val="en-US"/>
        </w:rPr>
        <w:t>KR</w:t>
      </w:r>
      <w:r w:rsidRPr="00175995">
        <w:rPr>
          <w:rFonts w:ascii="Times New Roman" w:hAnsi="Times New Roman"/>
          <w:lang w:val="en-US"/>
        </w:rPr>
        <w:t xml:space="preserve">s, the PLOs </w:t>
      </w:r>
      <w:commentRangeStart w:id="6"/>
      <w:r w:rsidR="008712FD">
        <w:rPr>
          <w:rFonts w:ascii="Times New Roman" w:hAnsi="Times New Roman"/>
          <w:lang w:val="en-US"/>
        </w:rPr>
        <w:t>(Table 6)</w:t>
      </w:r>
      <w:commentRangeEnd w:id="6"/>
      <w:r w:rsidR="008712FD">
        <w:rPr>
          <w:rStyle w:val="CommentReference"/>
          <w:rFonts w:ascii="Times New Roman" w:hAnsi="Times New Roman"/>
          <w:lang w:val="en-US" w:eastAsia="en-US"/>
        </w:rPr>
        <w:commentReference w:id="6"/>
      </w:r>
      <w:r w:rsidR="008712FD">
        <w:rPr>
          <w:rFonts w:ascii="Times New Roman" w:hAnsi="Times New Roman"/>
          <w:lang w:val="en-US"/>
        </w:rPr>
        <w:t xml:space="preserve"> </w:t>
      </w:r>
      <w:r w:rsidR="00147BBB">
        <w:rPr>
          <w:rFonts w:ascii="Times New Roman" w:hAnsi="Times New Roman"/>
          <w:lang w:val="en-US"/>
        </w:rPr>
        <w:t>were developed to specify the competence</w:t>
      </w:r>
      <w:r w:rsidR="006B7955">
        <w:rPr>
          <w:rFonts w:ascii="Times New Roman" w:hAnsi="Times New Roman"/>
          <w:lang w:val="en-US"/>
        </w:rPr>
        <w:t>s</w:t>
      </w:r>
      <w:r w:rsidR="00147BBB">
        <w:rPr>
          <w:rFonts w:ascii="Times New Roman" w:hAnsi="Times New Roman"/>
          <w:lang w:val="en-US"/>
        </w:rPr>
        <w:t xml:space="preserve"> graduates will be able to acquire upon completion of the programme</w:t>
      </w:r>
      <w:r w:rsidRPr="00175995">
        <w:rPr>
          <w:rFonts w:ascii="Times New Roman" w:hAnsi="Times New Roman"/>
          <w:lang w:val="en-US"/>
        </w:rPr>
        <w:t>.</w:t>
      </w:r>
      <w:r w:rsidR="00050262" w:rsidRPr="00050262">
        <w:rPr>
          <w:rFonts w:ascii="Times New Roman" w:hAnsi="Times New Roman"/>
          <w:lang w:val="en-US"/>
        </w:rPr>
        <w:t xml:space="preserve">  The PLOs are a summary of the knowledge and skills that students will learn.  All PLOs </w:t>
      </w:r>
      <w:r w:rsidR="006057CF">
        <w:rPr>
          <w:rFonts w:ascii="Times New Roman" w:hAnsi="Times New Roman"/>
          <w:lang w:val="en-US"/>
        </w:rPr>
        <w:t>are</w:t>
      </w:r>
      <w:r w:rsidR="00050262" w:rsidRPr="00050262">
        <w:rPr>
          <w:rFonts w:ascii="Times New Roman" w:hAnsi="Times New Roman"/>
          <w:lang w:val="en-US"/>
        </w:rPr>
        <w:t xml:space="preserve"> developed </w:t>
      </w:r>
      <w:r w:rsidR="0067118C">
        <w:rPr>
          <w:rFonts w:ascii="Times New Roman" w:hAnsi="Times New Roman"/>
          <w:lang w:val="en-US"/>
        </w:rPr>
        <w:t>to meet the</w:t>
      </w:r>
      <w:r w:rsidR="00050262" w:rsidRPr="00050262">
        <w:rPr>
          <w:rFonts w:ascii="Times New Roman" w:hAnsi="Times New Roman"/>
          <w:lang w:val="en-US"/>
        </w:rPr>
        <w:t xml:space="preserve"> POs</w:t>
      </w:r>
      <w:r w:rsidR="0067118C">
        <w:rPr>
          <w:rFonts w:ascii="Times New Roman" w:hAnsi="Times New Roman"/>
          <w:lang w:val="en-US"/>
        </w:rPr>
        <w:t xml:space="preserve"> and to facilitate assessment of  </w:t>
      </w:r>
      <w:r w:rsidR="00050262" w:rsidRPr="00050262">
        <w:rPr>
          <w:rFonts w:ascii="Times New Roman" w:hAnsi="Times New Roman"/>
          <w:lang w:val="en-US"/>
        </w:rPr>
        <w:t>the program</w:t>
      </w:r>
      <w:r w:rsidR="0067118C">
        <w:rPr>
          <w:rFonts w:ascii="Times New Roman" w:hAnsi="Times New Roman"/>
          <w:lang w:val="en-US"/>
        </w:rPr>
        <w:t>me</w:t>
      </w:r>
      <w:r w:rsidR="00050262" w:rsidRPr="00050262">
        <w:rPr>
          <w:rFonts w:ascii="Times New Roman" w:hAnsi="Times New Roman"/>
          <w:lang w:val="en-US"/>
        </w:rPr>
        <w:t xml:space="preserve"> contents and activities</w:t>
      </w:r>
      <w:r w:rsidR="0067118C">
        <w:rPr>
          <w:rFonts w:ascii="Times New Roman" w:hAnsi="Times New Roman"/>
          <w:lang w:val="en-US"/>
        </w:rPr>
        <w:t xml:space="preserve"> by the teachers</w:t>
      </w:r>
      <w:r w:rsidR="00050262" w:rsidRPr="00050262">
        <w:rPr>
          <w:rFonts w:ascii="Times New Roman" w:hAnsi="Times New Roman"/>
          <w:lang w:val="en-US"/>
        </w:rPr>
        <w:t>.</w:t>
      </w:r>
      <w:r w:rsidR="0006579F">
        <w:rPr>
          <w:rFonts w:ascii="Times New Roman" w:hAnsi="Times New Roman"/>
          <w:lang w:val="en-US"/>
        </w:rPr>
        <w:t xml:space="preserve"> </w:t>
      </w:r>
      <w:r w:rsidR="0006579F" w:rsidRPr="0006579F">
        <w:rPr>
          <w:rFonts w:ascii="Times New Roman" w:hAnsi="Times New Roman"/>
          <w:lang w:val="en-US"/>
        </w:rPr>
        <w:t>These PLOs specifically define the competencies, skills</w:t>
      </w:r>
      <w:r w:rsidR="005D1E43">
        <w:rPr>
          <w:rFonts w:ascii="Times New Roman" w:hAnsi="Times New Roman"/>
          <w:lang w:val="en-US"/>
        </w:rPr>
        <w:t xml:space="preserve"> </w:t>
      </w:r>
      <w:r w:rsidR="0006579F" w:rsidRPr="0006579F">
        <w:rPr>
          <w:rFonts w:ascii="Times New Roman" w:hAnsi="Times New Roman"/>
          <w:lang w:val="en-US"/>
        </w:rPr>
        <w:t>/</w:t>
      </w:r>
      <w:r w:rsidR="005D1E43">
        <w:rPr>
          <w:rFonts w:ascii="Times New Roman" w:hAnsi="Times New Roman"/>
          <w:lang w:val="en-US"/>
        </w:rPr>
        <w:t xml:space="preserve"> </w:t>
      </w:r>
      <w:r w:rsidR="0006579F" w:rsidRPr="0006579F">
        <w:rPr>
          <w:rFonts w:ascii="Times New Roman" w:hAnsi="Times New Roman"/>
          <w:lang w:val="en-US"/>
        </w:rPr>
        <w:t xml:space="preserve">know-how, and knowledge </w:t>
      </w:r>
      <w:r w:rsidR="006E7609">
        <w:rPr>
          <w:rFonts w:ascii="Times New Roman" w:hAnsi="Times New Roman"/>
          <w:lang w:val="en-US"/>
        </w:rPr>
        <w:t>required</w:t>
      </w:r>
      <w:r w:rsidR="0006579F" w:rsidRPr="0006579F">
        <w:rPr>
          <w:rFonts w:ascii="Times New Roman" w:hAnsi="Times New Roman"/>
          <w:lang w:val="en-US"/>
        </w:rPr>
        <w:t xml:space="preserve"> by </w:t>
      </w:r>
      <w:r w:rsidR="006E7609">
        <w:rPr>
          <w:rFonts w:ascii="Times New Roman" w:hAnsi="Times New Roman"/>
          <w:lang w:val="en-US"/>
        </w:rPr>
        <w:t xml:space="preserve">the </w:t>
      </w:r>
      <w:r w:rsidR="0006579F" w:rsidRPr="0006579F">
        <w:rPr>
          <w:rFonts w:ascii="Times New Roman" w:hAnsi="Times New Roman"/>
          <w:lang w:val="en-US"/>
        </w:rPr>
        <w:t>graduates to fulfil the</w:t>
      </w:r>
      <w:r w:rsidR="006E7609">
        <w:rPr>
          <w:rFonts w:ascii="Times New Roman" w:hAnsi="Times New Roman"/>
          <w:lang w:val="en-US"/>
        </w:rPr>
        <w:t xml:space="preserve"> K</w:t>
      </w:r>
      <w:r w:rsidR="0006579F" w:rsidRPr="0006579F">
        <w:rPr>
          <w:rFonts w:ascii="Times New Roman" w:hAnsi="Times New Roman"/>
          <w:lang w:val="en-US"/>
        </w:rPr>
        <w:t xml:space="preserve">Rs or functions of the Function Map.  In fact, the </w:t>
      </w:r>
      <w:r w:rsidR="005D1E43">
        <w:rPr>
          <w:rFonts w:ascii="Times New Roman" w:hAnsi="Times New Roman"/>
          <w:lang w:val="en-US"/>
        </w:rPr>
        <w:t>skills / abilities</w:t>
      </w:r>
      <w:r w:rsidR="0006579F" w:rsidRPr="0006579F">
        <w:rPr>
          <w:rFonts w:ascii="Times New Roman" w:hAnsi="Times New Roman"/>
          <w:lang w:val="en-US"/>
        </w:rPr>
        <w:t xml:space="preserve"> </w:t>
      </w:r>
      <w:r w:rsidR="006E7609">
        <w:rPr>
          <w:rFonts w:ascii="Times New Roman" w:hAnsi="Times New Roman"/>
          <w:lang w:val="en-US"/>
        </w:rPr>
        <w:t>demonstrated</w:t>
      </w:r>
      <w:r w:rsidR="0006579F" w:rsidRPr="0006579F">
        <w:rPr>
          <w:rFonts w:ascii="Times New Roman" w:hAnsi="Times New Roman"/>
          <w:lang w:val="en-US"/>
        </w:rPr>
        <w:t xml:space="preserve"> by students in measurable ways at the </w:t>
      </w:r>
      <w:r w:rsidR="006E7609">
        <w:rPr>
          <w:rFonts w:ascii="Times New Roman" w:hAnsi="Times New Roman"/>
          <w:lang w:val="en-US"/>
        </w:rPr>
        <w:t>exit point</w:t>
      </w:r>
      <w:r w:rsidR="0006579F" w:rsidRPr="0006579F">
        <w:rPr>
          <w:rFonts w:ascii="Times New Roman" w:hAnsi="Times New Roman"/>
          <w:lang w:val="en-US"/>
        </w:rPr>
        <w:t xml:space="preserve"> of the </w:t>
      </w:r>
      <w:r w:rsidR="006E7609">
        <w:rPr>
          <w:rFonts w:ascii="Times New Roman" w:hAnsi="Times New Roman"/>
          <w:lang w:val="en-US"/>
        </w:rPr>
        <w:t>p</w:t>
      </w:r>
      <w:r w:rsidR="0006579F" w:rsidRPr="0006579F">
        <w:rPr>
          <w:rFonts w:ascii="Times New Roman" w:hAnsi="Times New Roman"/>
          <w:lang w:val="en-US"/>
        </w:rPr>
        <w:t>rogramme re</w:t>
      </w:r>
      <w:r w:rsidR="006E7609">
        <w:rPr>
          <w:rFonts w:ascii="Times New Roman" w:hAnsi="Times New Roman"/>
          <w:lang w:val="en-US"/>
        </w:rPr>
        <w:t>flect</w:t>
      </w:r>
      <w:r w:rsidR="0006579F" w:rsidRPr="0006579F">
        <w:rPr>
          <w:rFonts w:ascii="Times New Roman" w:hAnsi="Times New Roman"/>
          <w:lang w:val="en-US"/>
        </w:rPr>
        <w:t xml:space="preserve"> the degree to which the POs have been fulfilled.</w:t>
      </w:r>
      <w:r w:rsidR="00DC77CE">
        <w:rPr>
          <w:rFonts w:ascii="Times New Roman" w:hAnsi="Times New Roman"/>
          <w:lang w:val="en-US"/>
        </w:rPr>
        <w:t xml:space="preserve"> </w:t>
      </w:r>
      <w:r w:rsidR="0040768F">
        <w:rPr>
          <w:rFonts w:ascii="Times New Roman" w:hAnsi="Times New Roman"/>
          <w:lang w:val="en-US"/>
        </w:rPr>
        <w:t xml:space="preserve">With the well-defined POs and PLOs, the curriculum </w:t>
      </w:r>
      <w:r w:rsidR="006057CF">
        <w:rPr>
          <w:rFonts w:ascii="Times New Roman" w:hAnsi="Times New Roman"/>
          <w:lang w:val="en-US"/>
        </w:rPr>
        <w:t>is</w:t>
      </w:r>
      <w:r w:rsidR="0040768F">
        <w:rPr>
          <w:rFonts w:ascii="Times New Roman" w:hAnsi="Times New Roman"/>
          <w:lang w:val="en-US"/>
        </w:rPr>
        <w:t xml:space="preserve"> structured and translated into a number of modules which represent t</w:t>
      </w:r>
      <w:r w:rsidR="0040768F" w:rsidRPr="0040768F">
        <w:rPr>
          <w:rFonts w:ascii="Times New Roman" w:hAnsi="Times New Roman"/>
          <w:lang w:val="en-US"/>
        </w:rPr>
        <w:t>he core elements in the curriculum</w:t>
      </w:r>
      <w:r w:rsidR="0040768F">
        <w:rPr>
          <w:rFonts w:ascii="Times New Roman" w:hAnsi="Times New Roman"/>
          <w:lang w:val="en-US"/>
        </w:rPr>
        <w:t>,</w:t>
      </w:r>
      <w:r w:rsidR="0040768F" w:rsidRPr="0040768F">
        <w:rPr>
          <w:rFonts w:ascii="Times New Roman" w:hAnsi="Times New Roman"/>
          <w:lang w:val="en-US"/>
        </w:rPr>
        <w:t xml:space="preserve"> provid</w:t>
      </w:r>
      <w:r w:rsidR="0040768F">
        <w:rPr>
          <w:rFonts w:ascii="Times New Roman" w:hAnsi="Times New Roman"/>
          <w:lang w:val="en-US"/>
        </w:rPr>
        <w:t>ing</w:t>
      </w:r>
      <w:r w:rsidR="0040768F" w:rsidRPr="0040768F">
        <w:rPr>
          <w:rFonts w:ascii="Times New Roman" w:hAnsi="Times New Roman"/>
          <w:lang w:val="en-US"/>
        </w:rPr>
        <w:t xml:space="preserve"> the necessary professional knowledge, skills and abilities required by the expanding lift and escalator industry</w:t>
      </w:r>
      <w:r w:rsidR="006057CF">
        <w:rPr>
          <w:rFonts w:ascii="Times New Roman" w:hAnsi="Times New Roman"/>
          <w:lang w:val="en-US"/>
        </w:rPr>
        <w:t>,</w:t>
      </w:r>
      <w:r w:rsidR="0040768F" w:rsidRPr="0040768F">
        <w:rPr>
          <w:rFonts w:ascii="Times New Roman" w:hAnsi="Times New Roman"/>
          <w:lang w:val="en-US"/>
        </w:rPr>
        <w:t xml:space="preserve"> and </w:t>
      </w:r>
      <w:r w:rsidR="0040768F">
        <w:rPr>
          <w:rFonts w:ascii="Times New Roman" w:hAnsi="Times New Roman"/>
          <w:lang w:val="en-US"/>
        </w:rPr>
        <w:t>nurturing</w:t>
      </w:r>
      <w:r w:rsidR="0040768F" w:rsidRPr="0040768F">
        <w:rPr>
          <w:rFonts w:ascii="Times New Roman" w:hAnsi="Times New Roman"/>
          <w:lang w:val="en-US"/>
        </w:rPr>
        <w:t xml:space="preserve"> students as technical heads / technical managers / superintendents</w:t>
      </w:r>
      <w:r w:rsidR="0040768F">
        <w:rPr>
          <w:rFonts w:ascii="Times New Roman" w:hAnsi="Times New Roman"/>
          <w:lang w:val="en-US"/>
        </w:rPr>
        <w:t>, sitting at the apex of the technical leadership hierarchy below the role of lead project or design engineer</w:t>
      </w:r>
      <w:r w:rsidR="0040768F" w:rsidRPr="0040768F">
        <w:rPr>
          <w:rFonts w:ascii="Times New Roman" w:hAnsi="Times New Roman"/>
          <w:lang w:val="en-US"/>
        </w:rPr>
        <w:t>.</w:t>
      </w:r>
      <w:r w:rsidR="00DC77CE" w:rsidRPr="00DC77CE">
        <w:rPr>
          <w:rFonts w:ascii="Times New Roman" w:hAnsi="Times New Roman"/>
          <w:lang w:val="en-US"/>
        </w:rPr>
        <w:t xml:space="preserve"> </w:t>
      </w:r>
    </w:p>
    <w:p w14:paraId="7A5891DC" w14:textId="77777777" w:rsidR="007E050F" w:rsidRDefault="007E050F" w:rsidP="00551708">
      <w:pPr>
        <w:pStyle w:val="PlainText"/>
        <w:ind w:firstLine="284"/>
        <w:jc w:val="both"/>
        <w:rPr>
          <w:rFonts w:ascii="Times New Roman" w:hAnsi="Times New Roman"/>
          <w:lang w:val="en-US"/>
        </w:rPr>
      </w:pPr>
    </w:p>
    <w:p w14:paraId="6CF827B8" w14:textId="48A5B6A4" w:rsidR="007E050F" w:rsidRPr="007E050F" w:rsidRDefault="007E050F" w:rsidP="007E050F">
      <w:pPr>
        <w:rPr>
          <w:sz w:val="20"/>
          <w:lang w:val="en-GB" w:eastAsia="ja-JP"/>
        </w:rPr>
      </w:pPr>
      <w:r>
        <w:rPr>
          <w:sz w:val="20"/>
          <w:lang w:val="en-GB" w:eastAsia="ja-JP"/>
        </w:rPr>
        <w:t xml:space="preserve">Table </w:t>
      </w:r>
      <w:r>
        <w:rPr>
          <w:sz w:val="20"/>
          <w:lang w:val="en-GB" w:eastAsia="ja-JP"/>
        </w:rPr>
        <w:t>5</w:t>
      </w:r>
      <w:r>
        <w:rPr>
          <w:sz w:val="20"/>
          <w:lang w:val="en-GB" w:eastAsia="ja-JP"/>
        </w:rPr>
        <w:t xml:space="preserve">: </w:t>
      </w:r>
      <w:r>
        <w:rPr>
          <w:sz w:val="20"/>
          <w:lang w:val="en-GB" w:eastAsia="ja-JP"/>
        </w:rPr>
        <w:t>The Programme Objectives (POs) of PDM-LEE</w:t>
      </w:r>
    </w:p>
    <w:p w14:paraId="17F0D140" w14:textId="77777777" w:rsidR="00675BD3" w:rsidRDefault="00675BD3" w:rsidP="00551708">
      <w:pPr>
        <w:pStyle w:val="PlainText"/>
        <w:ind w:firstLine="284"/>
        <w:jc w:val="both"/>
        <w:rPr>
          <w:rFonts w:ascii="Times New Roman" w:hAnsi="Times New Roman"/>
          <w:lang w:val="en-US"/>
        </w:rPr>
      </w:pPr>
    </w:p>
    <w:tbl>
      <w:tblPr>
        <w:tblStyle w:val="TableGrid"/>
        <w:tblW w:w="0" w:type="auto"/>
        <w:tblLook w:val="04A0" w:firstRow="1" w:lastRow="0" w:firstColumn="1" w:lastColumn="0" w:noHBand="0" w:noVBand="1"/>
      </w:tblPr>
      <w:tblGrid>
        <w:gridCol w:w="4525"/>
      </w:tblGrid>
      <w:tr w:rsidR="00675BD3" w14:paraId="2C55D2D3" w14:textId="77777777" w:rsidTr="00C75233">
        <w:tc>
          <w:tcPr>
            <w:tcW w:w="4525" w:type="dxa"/>
          </w:tcPr>
          <w:p w14:paraId="135B303A" w14:textId="334469AF" w:rsidR="00675BD3" w:rsidRDefault="007E050F" w:rsidP="00C75233">
            <w:pPr>
              <w:rPr>
                <w:sz w:val="20"/>
                <w:lang w:val="en-GB" w:eastAsia="ja-JP"/>
              </w:rPr>
            </w:pPr>
            <w:r>
              <w:rPr>
                <w:sz w:val="20"/>
                <w:lang w:val="en-GB" w:eastAsia="ja-JP"/>
              </w:rPr>
              <w:t>Programme Objectives (POs)</w:t>
            </w:r>
          </w:p>
        </w:tc>
      </w:tr>
      <w:tr w:rsidR="00675BD3" w14:paraId="4F703B6B" w14:textId="77777777" w:rsidTr="00C75233">
        <w:tc>
          <w:tcPr>
            <w:tcW w:w="4525" w:type="dxa"/>
          </w:tcPr>
          <w:p w14:paraId="7385B381" w14:textId="5E0992CB" w:rsidR="00675BD3" w:rsidRDefault="007E050F" w:rsidP="007E050F">
            <w:pPr>
              <w:pStyle w:val="ListParagraph"/>
              <w:numPr>
                <w:ilvl w:val="0"/>
                <w:numId w:val="10"/>
              </w:numPr>
              <w:ind w:left="314" w:hanging="284"/>
              <w:jc w:val="both"/>
              <w:rPr>
                <w:sz w:val="20"/>
                <w:lang w:val="en-GB" w:eastAsia="ja-JP"/>
              </w:rPr>
            </w:pPr>
            <w:r w:rsidRPr="007E050F">
              <w:rPr>
                <w:sz w:val="20"/>
                <w:lang w:val="en-GB" w:eastAsia="ja-JP"/>
              </w:rPr>
              <w:t>To develop practitioners into a Meister of the industry who possesses and renders professional, managerial, and mentoring competencies in their work</w:t>
            </w:r>
            <w:r>
              <w:rPr>
                <w:sz w:val="20"/>
                <w:lang w:val="en-GB" w:eastAsia="ja-JP"/>
              </w:rPr>
              <w:t>.</w:t>
            </w:r>
          </w:p>
          <w:p w14:paraId="2D97F55C" w14:textId="66802B4A" w:rsidR="007E050F" w:rsidRDefault="007E050F" w:rsidP="00675BD3">
            <w:pPr>
              <w:pStyle w:val="ListParagraph"/>
              <w:numPr>
                <w:ilvl w:val="0"/>
                <w:numId w:val="10"/>
              </w:numPr>
              <w:ind w:left="314" w:hanging="284"/>
              <w:jc w:val="both"/>
              <w:rPr>
                <w:sz w:val="20"/>
                <w:lang w:val="en-GB" w:eastAsia="ja-JP"/>
              </w:rPr>
            </w:pPr>
            <w:r w:rsidRPr="007E050F">
              <w:rPr>
                <w:sz w:val="20"/>
                <w:lang w:val="en-GB" w:eastAsia="ja-JP"/>
              </w:rPr>
              <w:t>To expand and develop practitioners’ technical expertise in masterminding the conduct of a range of types and scales of lift and escalator engineering projects from a technical perspective</w:t>
            </w:r>
            <w:r>
              <w:rPr>
                <w:sz w:val="20"/>
                <w:lang w:val="en-GB" w:eastAsia="ja-JP"/>
              </w:rPr>
              <w:t>.</w:t>
            </w:r>
          </w:p>
          <w:p w14:paraId="3464C54E" w14:textId="7F1494DF" w:rsidR="007E050F" w:rsidRDefault="007E050F" w:rsidP="00675BD3">
            <w:pPr>
              <w:pStyle w:val="ListParagraph"/>
              <w:numPr>
                <w:ilvl w:val="0"/>
                <w:numId w:val="10"/>
              </w:numPr>
              <w:ind w:left="314" w:hanging="284"/>
              <w:jc w:val="both"/>
              <w:rPr>
                <w:sz w:val="20"/>
                <w:lang w:val="en-GB" w:eastAsia="ja-JP"/>
              </w:rPr>
            </w:pPr>
            <w:r w:rsidRPr="007E050F">
              <w:rPr>
                <w:sz w:val="20"/>
                <w:lang w:val="en-GB" w:eastAsia="ja-JP"/>
              </w:rPr>
              <w:t>To equip practitioners with the tools and methodologies to critically evaluate and improve the quality, efficiency, and cost effectiveness of lift and escalator engineering projects, ensuring their financial viability and statutory compliance</w:t>
            </w:r>
            <w:r>
              <w:rPr>
                <w:sz w:val="20"/>
                <w:lang w:val="en-GB" w:eastAsia="ja-JP"/>
              </w:rPr>
              <w:t>.</w:t>
            </w:r>
          </w:p>
          <w:p w14:paraId="35708DD2" w14:textId="611C5287" w:rsidR="00675BD3" w:rsidRPr="005133E3" w:rsidRDefault="007E050F" w:rsidP="00675BD3">
            <w:pPr>
              <w:pStyle w:val="ListParagraph"/>
              <w:numPr>
                <w:ilvl w:val="0"/>
                <w:numId w:val="10"/>
              </w:numPr>
              <w:ind w:left="314" w:hanging="284"/>
              <w:jc w:val="both"/>
              <w:rPr>
                <w:sz w:val="20"/>
                <w:lang w:val="en-GB" w:eastAsia="ja-JP"/>
              </w:rPr>
            </w:pPr>
            <w:r w:rsidRPr="007E050F">
              <w:rPr>
                <w:sz w:val="20"/>
                <w:lang w:val="en-GB" w:eastAsia="ja-JP"/>
              </w:rPr>
              <w:t>To equip practitioners with solid knowledge of mentoring and coaching so as to prepare them for taking up a training role to facilitate the continuity of skills excellence in the industry</w:t>
            </w:r>
            <w:r w:rsidR="00675BD3" w:rsidRPr="005133E3">
              <w:rPr>
                <w:sz w:val="20"/>
                <w:lang w:val="en-GB" w:eastAsia="ja-JP"/>
              </w:rPr>
              <w:t xml:space="preserve">.  </w:t>
            </w:r>
          </w:p>
          <w:p w14:paraId="055CEC07" w14:textId="77777777" w:rsidR="00675BD3" w:rsidRDefault="007E050F" w:rsidP="00675BD3">
            <w:pPr>
              <w:pStyle w:val="ListParagraph"/>
              <w:numPr>
                <w:ilvl w:val="0"/>
                <w:numId w:val="10"/>
              </w:numPr>
              <w:ind w:left="314" w:hanging="284"/>
              <w:jc w:val="both"/>
              <w:rPr>
                <w:sz w:val="20"/>
                <w:lang w:val="en-GB" w:eastAsia="ja-JP"/>
              </w:rPr>
            </w:pPr>
            <w:r w:rsidRPr="007E050F">
              <w:rPr>
                <w:sz w:val="20"/>
                <w:lang w:val="en-GB" w:eastAsia="ja-JP"/>
              </w:rPr>
              <w:t>To develop practitioners’ awareness of technological and operational innovations and their impact on the development of the trade</w:t>
            </w:r>
            <w:r w:rsidR="00675BD3" w:rsidRPr="005133E3">
              <w:rPr>
                <w:sz w:val="20"/>
                <w:lang w:val="en-GB" w:eastAsia="ja-JP"/>
              </w:rPr>
              <w:t>.</w:t>
            </w:r>
          </w:p>
          <w:p w14:paraId="39FD8F53" w14:textId="0C67975D" w:rsidR="007E050F" w:rsidRPr="005133E3" w:rsidRDefault="007E050F" w:rsidP="007E050F">
            <w:pPr>
              <w:pStyle w:val="ListParagraph"/>
              <w:ind w:left="314"/>
              <w:jc w:val="both"/>
              <w:rPr>
                <w:sz w:val="20"/>
                <w:lang w:val="en-GB" w:eastAsia="ja-JP"/>
              </w:rPr>
            </w:pPr>
          </w:p>
        </w:tc>
      </w:tr>
    </w:tbl>
    <w:p w14:paraId="45C43612" w14:textId="77777777" w:rsidR="00675BD3" w:rsidRDefault="00675BD3" w:rsidP="00551708">
      <w:pPr>
        <w:pStyle w:val="PlainText"/>
        <w:ind w:firstLine="284"/>
        <w:jc w:val="both"/>
        <w:rPr>
          <w:rFonts w:ascii="Times New Roman" w:hAnsi="Times New Roman"/>
          <w:lang w:val="en-US"/>
        </w:rPr>
      </w:pPr>
    </w:p>
    <w:p w14:paraId="3A596E1B" w14:textId="77777777" w:rsidR="007E050F" w:rsidRDefault="007E050F" w:rsidP="007E050F">
      <w:pPr>
        <w:pStyle w:val="PlainText"/>
        <w:ind w:firstLine="284"/>
        <w:jc w:val="both"/>
        <w:rPr>
          <w:rFonts w:ascii="Times New Roman" w:hAnsi="Times New Roman"/>
          <w:lang w:val="en-US"/>
        </w:rPr>
      </w:pPr>
    </w:p>
    <w:p w14:paraId="13E1D0DC" w14:textId="334BABD6" w:rsidR="007E050F" w:rsidRPr="007E050F" w:rsidRDefault="007E050F" w:rsidP="007E050F">
      <w:pPr>
        <w:rPr>
          <w:sz w:val="20"/>
          <w:lang w:val="en-GB" w:eastAsia="ja-JP"/>
        </w:rPr>
      </w:pPr>
      <w:r>
        <w:rPr>
          <w:sz w:val="20"/>
          <w:lang w:val="en-GB" w:eastAsia="ja-JP"/>
        </w:rPr>
        <w:t xml:space="preserve">Table </w:t>
      </w:r>
      <w:r>
        <w:rPr>
          <w:sz w:val="20"/>
          <w:lang w:val="en-GB" w:eastAsia="ja-JP"/>
        </w:rPr>
        <w:t>6</w:t>
      </w:r>
      <w:r>
        <w:rPr>
          <w:sz w:val="20"/>
          <w:lang w:val="en-GB" w:eastAsia="ja-JP"/>
        </w:rPr>
        <w:t xml:space="preserve">: The Programme </w:t>
      </w:r>
      <w:r>
        <w:rPr>
          <w:sz w:val="20"/>
          <w:lang w:val="en-GB" w:eastAsia="ja-JP"/>
        </w:rPr>
        <w:t>Learning Outcomes (PLOs)</w:t>
      </w:r>
      <w:r>
        <w:rPr>
          <w:sz w:val="20"/>
          <w:lang w:val="en-GB" w:eastAsia="ja-JP"/>
        </w:rPr>
        <w:t xml:space="preserve"> of PDM-LEE</w:t>
      </w:r>
    </w:p>
    <w:p w14:paraId="59165399" w14:textId="77777777" w:rsidR="007E050F" w:rsidRDefault="007E050F" w:rsidP="007E050F">
      <w:pPr>
        <w:pStyle w:val="PlainText"/>
        <w:ind w:firstLine="284"/>
        <w:jc w:val="both"/>
        <w:rPr>
          <w:rFonts w:ascii="Times New Roman" w:hAnsi="Times New Roman"/>
          <w:lang w:val="en-US"/>
        </w:rPr>
      </w:pPr>
    </w:p>
    <w:tbl>
      <w:tblPr>
        <w:tblStyle w:val="TableGrid"/>
        <w:tblW w:w="0" w:type="auto"/>
        <w:tblLook w:val="04A0" w:firstRow="1" w:lastRow="0" w:firstColumn="1" w:lastColumn="0" w:noHBand="0" w:noVBand="1"/>
      </w:tblPr>
      <w:tblGrid>
        <w:gridCol w:w="4525"/>
      </w:tblGrid>
      <w:tr w:rsidR="007E050F" w14:paraId="241518A5" w14:textId="77777777" w:rsidTr="00C75233">
        <w:tc>
          <w:tcPr>
            <w:tcW w:w="4525" w:type="dxa"/>
          </w:tcPr>
          <w:p w14:paraId="4891FFF4" w14:textId="77777777" w:rsidR="007E050F" w:rsidRDefault="007E050F" w:rsidP="00C75233">
            <w:pPr>
              <w:rPr>
                <w:sz w:val="20"/>
                <w:lang w:val="en-GB" w:eastAsia="ja-JP"/>
              </w:rPr>
            </w:pPr>
            <w:r>
              <w:rPr>
                <w:sz w:val="20"/>
                <w:lang w:val="en-GB" w:eastAsia="ja-JP"/>
              </w:rPr>
              <w:t>Programme Objectives (POs)</w:t>
            </w:r>
          </w:p>
        </w:tc>
      </w:tr>
      <w:tr w:rsidR="007E050F" w14:paraId="74D02045" w14:textId="77777777" w:rsidTr="00C75233">
        <w:tc>
          <w:tcPr>
            <w:tcW w:w="4525" w:type="dxa"/>
          </w:tcPr>
          <w:p w14:paraId="3ED9B939" w14:textId="77777777" w:rsidR="007E050F" w:rsidRPr="007E050F" w:rsidRDefault="007E050F" w:rsidP="007E050F">
            <w:pPr>
              <w:pStyle w:val="ListParagraph"/>
              <w:numPr>
                <w:ilvl w:val="0"/>
                <w:numId w:val="11"/>
              </w:numPr>
              <w:ind w:left="314" w:hanging="284"/>
              <w:jc w:val="both"/>
              <w:rPr>
                <w:sz w:val="20"/>
                <w:lang w:val="en-GB" w:eastAsia="ja-JP"/>
              </w:rPr>
            </w:pPr>
            <w:r w:rsidRPr="007E050F">
              <w:rPr>
                <w:sz w:val="20"/>
                <w:lang w:val="en-GB" w:eastAsia="ja-JP"/>
              </w:rPr>
              <w:t>Critically evaluate and deploy the technical competencies required in lift and escalator engineering projects</w:t>
            </w:r>
            <w:r w:rsidRPr="007E050F">
              <w:rPr>
                <w:sz w:val="20"/>
                <w:lang w:val="en-GB" w:eastAsia="ja-JP"/>
              </w:rPr>
              <w:t>.</w:t>
            </w:r>
          </w:p>
          <w:p w14:paraId="2CA68575" w14:textId="77777777" w:rsidR="007E050F" w:rsidRPr="007E050F" w:rsidRDefault="007E050F" w:rsidP="007E050F">
            <w:pPr>
              <w:pStyle w:val="ListParagraph"/>
              <w:numPr>
                <w:ilvl w:val="0"/>
                <w:numId w:val="11"/>
              </w:numPr>
              <w:ind w:left="314" w:hanging="284"/>
              <w:jc w:val="both"/>
              <w:rPr>
                <w:sz w:val="20"/>
                <w:lang w:val="en-GB" w:eastAsia="ja-JP"/>
              </w:rPr>
            </w:pPr>
            <w:r w:rsidRPr="007E050F">
              <w:rPr>
                <w:sz w:val="20"/>
                <w:lang w:val="en-GB" w:eastAsia="ja-JP"/>
              </w:rPr>
              <w:t>Manage staff and projects to execute lift and escalator works and operations of various types and scales with consideration of costing and legal compliance</w:t>
            </w:r>
            <w:r w:rsidRPr="007E050F">
              <w:rPr>
                <w:sz w:val="20"/>
                <w:lang w:val="en-GB" w:eastAsia="ja-JP"/>
              </w:rPr>
              <w:t>.</w:t>
            </w:r>
          </w:p>
          <w:p w14:paraId="51AB4728" w14:textId="77777777" w:rsidR="007E050F" w:rsidRPr="007E050F" w:rsidRDefault="007E050F" w:rsidP="007E050F">
            <w:pPr>
              <w:pStyle w:val="ListParagraph"/>
              <w:numPr>
                <w:ilvl w:val="0"/>
                <w:numId w:val="11"/>
              </w:numPr>
              <w:ind w:left="314" w:hanging="284"/>
              <w:jc w:val="both"/>
              <w:rPr>
                <w:sz w:val="20"/>
                <w:lang w:val="en-GB" w:eastAsia="ja-JP"/>
              </w:rPr>
            </w:pPr>
            <w:r w:rsidRPr="007E050F">
              <w:rPr>
                <w:sz w:val="20"/>
                <w:lang w:val="en-GB" w:eastAsia="ja-JP"/>
              </w:rPr>
              <w:t>Plan, design, and conduct the training and development activities of lift and escalator engineering supervisors and technician</w:t>
            </w:r>
            <w:r w:rsidRPr="007E050F">
              <w:rPr>
                <w:sz w:val="20"/>
                <w:lang w:val="en-GB" w:eastAsia="ja-JP"/>
              </w:rPr>
              <w:t>s.</w:t>
            </w:r>
          </w:p>
          <w:p w14:paraId="00C0C2E4" w14:textId="77777777" w:rsidR="007E050F" w:rsidRPr="007E050F" w:rsidRDefault="007E050F" w:rsidP="007E050F">
            <w:pPr>
              <w:pStyle w:val="ListParagraph"/>
              <w:numPr>
                <w:ilvl w:val="0"/>
                <w:numId w:val="11"/>
              </w:numPr>
              <w:ind w:left="314" w:hanging="284"/>
              <w:jc w:val="both"/>
              <w:rPr>
                <w:sz w:val="20"/>
                <w:lang w:val="en-GB" w:eastAsia="ja-JP"/>
              </w:rPr>
            </w:pPr>
            <w:r w:rsidRPr="007E050F">
              <w:rPr>
                <w:sz w:val="20"/>
                <w:lang w:val="en-GB" w:eastAsia="ja-JP"/>
              </w:rPr>
              <w:t>Keep abreast of new technology related to the lift and escalator industry, and examine the feasibility of its applications to the industry</w:t>
            </w:r>
            <w:r w:rsidRPr="007E050F">
              <w:rPr>
                <w:sz w:val="20"/>
                <w:lang w:val="en-GB" w:eastAsia="ja-JP"/>
              </w:rPr>
              <w:t>.</w:t>
            </w:r>
          </w:p>
          <w:p w14:paraId="131BABBB" w14:textId="43D19601" w:rsidR="007E050F" w:rsidRPr="007E050F" w:rsidRDefault="007E050F" w:rsidP="007E050F">
            <w:pPr>
              <w:pStyle w:val="ListParagraph"/>
              <w:numPr>
                <w:ilvl w:val="0"/>
                <w:numId w:val="11"/>
              </w:numPr>
              <w:ind w:left="314" w:hanging="284"/>
              <w:jc w:val="both"/>
              <w:rPr>
                <w:sz w:val="20"/>
                <w:lang w:val="en-GB" w:eastAsia="ja-JP"/>
              </w:rPr>
            </w:pPr>
            <w:r w:rsidRPr="007E050F">
              <w:rPr>
                <w:sz w:val="20"/>
                <w:lang w:val="en-GB" w:eastAsia="ja-JP"/>
              </w:rPr>
              <w:t>Demonstrate the possession of a comprehensive set of excellence and commit with professional ethics as required in fulfilment of the title of Lift and Escalator Meiste</w:t>
            </w:r>
            <w:r>
              <w:rPr>
                <w:sz w:val="20"/>
                <w:lang w:val="en-GB" w:eastAsia="ja-JP"/>
              </w:rPr>
              <w:t>r.</w:t>
            </w:r>
          </w:p>
          <w:p w14:paraId="42DEB4F0" w14:textId="5A746BD7" w:rsidR="007E050F" w:rsidRPr="007E050F" w:rsidRDefault="007E050F" w:rsidP="007E050F">
            <w:pPr>
              <w:jc w:val="both"/>
              <w:rPr>
                <w:sz w:val="20"/>
                <w:lang w:val="en-GB" w:eastAsia="ja-JP"/>
              </w:rPr>
            </w:pPr>
          </w:p>
        </w:tc>
      </w:tr>
    </w:tbl>
    <w:p w14:paraId="7A26B778" w14:textId="77777777" w:rsidR="007E050F" w:rsidRDefault="007E050F" w:rsidP="007E050F">
      <w:pPr>
        <w:pStyle w:val="PlainText"/>
        <w:jc w:val="both"/>
        <w:rPr>
          <w:rFonts w:ascii="Times New Roman" w:hAnsi="Times New Roman"/>
          <w:lang w:val="en-US"/>
        </w:rPr>
      </w:pPr>
    </w:p>
    <w:p w14:paraId="62C5AE00" w14:textId="77777777" w:rsidR="00175995" w:rsidRDefault="00175995" w:rsidP="00551708">
      <w:pPr>
        <w:pStyle w:val="PlainText"/>
        <w:ind w:firstLine="284"/>
        <w:jc w:val="both"/>
        <w:rPr>
          <w:rFonts w:ascii="Times New Roman" w:hAnsi="Times New Roman"/>
          <w:lang w:val="en-US"/>
        </w:rPr>
      </w:pPr>
    </w:p>
    <w:p w14:paraId="01FE7DAF" w14:textId="4DE660F8" w:rsidR="00A94A51" w:rsidRPr="003E0719" w:rsidRDefault="00A94A51">
      <w:pPr>
        <w:pStyle w:val="PlainText"/>
        <w:jc w:val="both"/>
        <w:outlineLvl w:val="0"/>
        <w:rPr>
          <w:rFonts w:ascii="Times New Roman" w:hAnsi="Times New Roman"/>
          <w:b/>
          <w:lang w:val="en-GB"/>
        </w:rPr>
      </w:pPr>
      <w:r w:rsidRPr="003E0719">
        <w:rPr>
          <w:rFonts w:ascii="Times New Roman" w:hAnsi="Times New Roman"/>
          <w:b/>
          <w:lang w:val="en-GB"/>
        </w:rPr>
        <w:t>Conclusions</w:t>
      </w:r>
      <w:r w:rsidR="00A1469F">
        <w:rPr>
          <w:rFonts w:ascii="Times New Roman" w:hAnsi="Times New Roman"/>
          <w:b/>
          <w:lang w:val="en-GB"/>
        </w:rPr>
        <w:t xml:space="preserve"> and </w:t>
      </w:r>
      <w:r w:rsidR="00875F4F">
        <w:rPr>
          <w:rFonts w:ascii="Times New Roman" w:hAnsi="Times New Roman"/>
          <w:b/>
          <w:lang w:val="en-GB"/>
        </w:rPr>
        <w:t>the W</w:t>
      </w:r>
      <w:r w:rsidR="00A1469F">
        <w:rPr>
          <w:rFonts w:ascii="Times New Roman" w:hAnsi="Times New Roman"/>
          <w:b/>
          <w:lang w:val="en-GB"/>
        </w:rPr>
        <w:t xml:space="preserve">ay </w:t>
      </w:r>
      <w:r w:rsidR="00875F4F">
        <w:rPr>
          <w:rFonts w:ascii="Times New Roman" w:hAnsi="Times New Roman"/>
          <w:b/>
          <w:lang w:val="en-GB"/>
        </w:rPr>
        <w:t>F</w:t>
      </w:r>
      <w:r w:rsidR="00A1469F">
        <w:rPr>
          <w:rFonts w:ascii="Times New Roman" w:hAnsi="Times New Roman"/>
          <w:b/>
          <w:lang w:val="en-GB"/>
        </w:rPr>
        <w:t>orward</w:t>
      </w:r>
    </w:p>
    <w:p w14:paraId="1B2843C5" w14:textId="77777777" w:rsidR="00A94A51" w:rsidRPr="003E0719" w:rsidRDefault="00A94A51">
      <w:pPr>
        <w:pStyle w:val="PlainText"/>
        <w:jc w:val="both"/>
        <w:rPr>
          <w:rFonts w:ascii="Times New Roman" w:hAnsi="Times New Roman"/>
          <w:lang w:val="en-GB"/>
        </w:rPr>
      </w:pPr>
    </w:p>
    <w:p w14:paraId="75D4F7F2" w14:textId="0301DBB0" w:rsidR="00F45C99" w:rsidRDefault="00140A48" w:rsidP="00140A48">
      <w:pPr>
        <w:pStyle w:val="PlainText"/>
        <w:ind w:firstLine="284"/>
        <w:jc w:val="both"/>
        <w:rPr>
          <w:rFonts w:ascii="Times New Roman" w:hAnsi="Times New Roman"/>
          <w:lang w:val="en-GB"/>
        </w:rPr>
      </w:pPr>
      <w:r>
        <w:rPr>
          <w:rFonts w:ascii="Times New Roman" w:hAnsi="Times New Roman"/>
          <w:lang w:val="en-GB"/>
        </w:rPr>
        <w:t xml:space="preserve">This paper </w:t>
      </w:r>
      <w:r w:rsidR="0084211B">
        <w:rPr>
          <w:rFonts w:ascii="Times New Roman" w:hAnsi="Times New Roman"/>
          <w:lang w:val="en-GB"/>
        </w:rPr>
        <w:t>in</w:t>
      </w:r>
      <w:r w:rsidR="004B26EA">
        <w:rPr>
          <w:rFonts w:ascii="Times New Roman" w:hAnsi="Times New Roman"/>
          <w:lang w:val="en-GB"/>
        </w:rPr>
        <w:t>troduces the development of a professional qualification pathway for the skills practitioners in the lift and escalator industry through</w:t>
      </w:r>
      <w:r>
        <w:rPr>
          <w:rFonts w:ascii="Times New Roman" w:hAnsi="Times New Roman"/>
          <w:lang w:val="en-GB"/>
        </w:rPr>
        <w:t xml:space="preserve"> the</w:t>
      </w:r>
      <w:r w:rsidR="001746D0">
        <w:rPr>
          <w:rFonts w:ascii="Times New Roman" w:hAnsi="Times New Roman"/>
          <w:lang w:val="en-GB"/>
        </w:rPr>
        <w:t xml:space="preserve"> </w:t>
      </w:r>
      <w:r w:rsidR="004B26EA">
        <w:rPr>
          <w:rFonts w:ascii="Times New Roman" w:hAnsi="Times New Roman"/>
          <w:lang w:val="en-GB"/>
        </w:rPr>
        <w:t xml:space="preserve">newly launched </w:t>
      </w:r>
      <w:r w:rsidR="001746D0">
        <w:rPr>
          <w:rFonts w:ascii="Times New Roman" w:hAnsi="Times New Roman"/>
          <w:lang w:val="en-GB"/>
        </w:rPr>
        <w:t>PDM</w:t>
      </w:r>
      <w:r w:rsidR="002C1202">
        <w:rPr>
          <w:rFonts w:ascii="Times New Roman" w:hAnsi="Times New Roman"/>
          <w:lang w:val="en-GB"/>
        </w:rPr>
        <w:t>-</w:t>
      </w:r>
      <w:r w:rsidR="004B26EA">
        <w:rPr>
          <w:rFonts w:ascii="Times New Roman" w:hAnsi="Times New Roman"/>
          <w:lang w:val="en-GB"/>
        </w:rPr>
        <w:t xml:space="preserve">LEE programme </w:t>
      </w:r>
      <w:r w:rsidR="00CD5C38">
        <w:rPr>
          <w:rFonts w:ascii="Times New Roman" w:hAnsi="Times New Roman"/>
          <w:lang w:val="en-GB"/>
        </w:rPr>
        <w:t xml:space="preserve">at QF Level </w:t>
      </w:r>
      <w:r w:rsidR="00E42C7B">
        <w:rPr>
          <w:rFonts w:ascii="Times New Roman" w:hAnsi="Times New Roman"/>
          <w:lang w:val="en-GB"/>
        </w:rPr>
        <w:t>5</w:t>
      </w:r>
      <w:r w:rsidR="00FF309D">
        <w:rPr>
          <w:rFonts w:ascii="Times New Roman" w:hAnsi="Times New Roman"/>
          <w:lang w:val="en-GB"/>
        </w:rPr>
        <w:t>, which features</w:t>
      </w:r>
      <w:r w:rsidR="004B26EA">
        <w:rPr>
          <w:rFonts w:ascii="Times New Roman" w:hAnsi="Times New Roman"/>
          <w:lang w:val="en-GB"/>
        </w:rPr>
        <w:t xml:space="preserve"> </w:t>
      </w:r>
      <w:r w:rsidR="00FF309D">
        <w:rPr>
          <w:rFonts w:ascii="Times New Roman" w:hAnsi="Times New Roman"/>
          <w:lang w:val="en-GB"/>
        </w:rPr>
        <w:t>t</w:t>
      </w:r>
      <w:r w:rsidR="003177BF">
        <w:rPr>
          <w:rFonts w:ascii="Times New Roman" w:hAnsi="Times New Roman"/>
          <w:lang w:val="en-GB"/>
        </w:rPr>
        <w:t>he tripartite c</w:t>
      </w:r>
      <w:r w:rsidR="00606D26">
        <w:rPr>
          <w:rFonts w:ascii="Times New Roman" w:hAnsi="Times New Roman"/>
          <w:lang w:val="en-GB"/>
        </w:rPr>
        <w:t>ollaboration between the VT</w:t>
      </w:r>
      <w:r w:rsidR="00E42C7B">
        <w:rPr>
          <w:rFonts w:ascii="Times New Roman" w:hAnsi="Times New Roman"/>
          <w:lang w:val="en-GB"/>
        </w:rPr>
        <w:t xml:space="preserve">C, </w:t>
      </w:r>
      <w:r w:rsidR="003177BF">
        <w:rPr>
          <w:rFonts w:ascii="Times New Roman" w:hAnsi="Times New Roman"/>
          <w:lang w:val="en-GB"/>
        </w:rPr>
        <w:t xml:space="preserve">the </w:t>
      </w:r>
      <w:r w:rsidR="006057CF">
        <w:rPr>
          <w:rFonts w:ascii="Times New Roman" w:hAnsi="Times New Roman"/>
          <w:lang w:val="en-GB"/>
        </w:rPr>
        <w:t>HKSAR G</w:t>
      </w:r>
      <w:r w:rsidR="0036389E">
        <w:rPr>
          <w:rFonts w:ascii="Times New Roman" w:hAnsi="Times New Roman"/>
          <w:lang w:val="en-GB"/>
        </w:rPr>
        <w:t xml:space="preserve">overnment </w:t>
      </w:r>
      <w:r w:rsidR="006B7955">
        <w:rPr>
          <w:rFonts w:ascii="Times New Roman" w:hAnsi="Times New Roman"/>
          <w:lang w:val="en-GB"/>
        </w:rPr>
        <w:t xml:space="preserve">and the industry </w:t>
      </w:r>
      <w:r w:rsidR="003177BF">
        <w:rPr>
          <w:rFonts w:ascii="Times New Roman" w:hAnsi="Times New Roman"/>
          <w:lang w:val="en-GB"/>
        </w:rPr>
        <w:t>in the development of the programm</w:t>
      </w:r>
      <w:r w:rsidR="006B7955">
        <w:rPr>
          <w:rFonts w:ascii="Times New Roman" w:hAnsi="Times New Roman"/>
          <w:lang w:val="en-GB"/>
        </w:rPr>
        <w:t xml:space="preserve">e, including the key purpose and </w:t>
      </w:r>
      <w:r w:rsidR="001210EA">
        <w:rPr>
          <w:rFonts w:ascii="Times New Roman" w:hAnsi="Times New Roman"/>
          <w:lang w:val="en-GB"/>
        </w:rPr>
        <w:t>key roles</w:t>
      </w:r>
      <w:r w:rsidR="006B7955">
        <w:rPr>
          <w:rFonts w:ascii="Times New Roman" w:hAnsi="Times New Roman"/>
          <w:lang w:val="en-GB"/>
        </w:rPr>
        <w:t xml:space="preserve"> of a Meister</w:t>
      </w:r>
      <w:r w:rsidR="001210EA">
        <w:rPr>
          <w:rFonts w:ascii="Times New Roman" w:hAnsi="Times New Roman"/>
          <w:lang w:val="en-GB"/>
        </w:rPr>
        <w:t xml:space="preserve">, </w:t>
      </w:r>
      <w:r w:rsidR="006B7955">
        <w:rPr>
          <w:rFonts w:ascii="Times New Roman" w:hAnsi="Times New Roman"/>
          <w:lang w:val="en-GB"/>
        </w:rPr>
        <w:t xml:space="preserve">programme </w:t>
      </w:r>
      <w:r w:rsidR="003C1681">
        <w:rPr>
          <w:rFonts w:ascii="Times New Roman" w:hAnsi="Times New Roman"/>
          <w:lang w:val="en-GB"/>
        </w:rPr>
        <w:t>objectives,</w:t>
      </w:r>
      <w:r w:rsidR="001210EA">
        <w:rPr>
          <w:rFonts w:ascii="Times New Roman" w:hAnsi="Times New Roman"/>
          <w:lang w:val="en-GB"/>
        </w:rPr>
        <w:t xml:space="preserve"> </w:t>
      </w:r>
      <w:r w:rsidR="00563528">
        <w:rPr>
          <w:rFonts w:ascii="Times New Roman" w:hAnsi="Times New Roman"/>
          <w:lang w:val="en-GB"/>
        </w:rPr>
        <w:t xml:space="preserve">and </w:t>
      </w:r>
      <w:r w:rsidR="006B7955">
        <w:rPr>
          <w:rFonts w:ascii="Times New Roman" w:hAnsi="Times New Roman"/>
          <w:lang w:val="en-GB"/>
        </w:rPr>
        <w:t xml:space="preserve">programme </w:t>
      </w:r>
      <w:r w:rsidR="00563528">
        <w:rPr>
          <w:rFonts w:ascii="Times New Roman" w:hAnsi="Times New Roman"/>
          <w:lang w:val="en-GB"/>
        </w:rPr>
        <w:t xml:space="preserve">learning outcomes of the </w:t>
      </w:r>
      <w:r w:rsidR="006B7955">
        <w:rPr>
          <w:rFonts w:ascii="Times New Roman" w:hAnsi="Times New Roman"/>
          <w:lang w:val="en-GB"/>
        </w:rPr>
        <w:t>p</w:t>
      </w:r>
      <w:r w:rsidR="00563528">
        <w:rPr>
          <w:rFonts w:ascii="Times New Roman" w:hAnsi="Times New Roman"/>
          <w:lang w:val="en-GB"/>
        </w:rPr>
        <w:t>rogramme</w:t>
      </w:r>
      <w:r w:rsidR="00F45C99">
        <w:rPr>
          <w:rFonts w:ascii="Times New Roman" w:hAnsi="Times New Roman"/>
          <w:lang w:val="en-GB"/>
        </w:rPr>
        <w:t xml:space="preserve">. </w:t>
      </w:r>
      <w:r w:rsidR="00625C1A">
        <w:rPr>
          <w:rFonts w:ascii="Times New Roman" w:hAnsi="Times New Roman"/>
          <w:lang w:val="en-GB"/>
        </w:rPr>
        <w:t xml:space="preserve">In particular, </w:t>
      </w:r>
      <w:r w:rsidR="003D1C73">
        <w:rPr>
          <w:rFonts w:ascii="Times New Roman" w:hAnsi="Times New Roman"/>
          <w:lang w:val="en-GB"/>
        </w:rPr>
        <w:t xml:space="preserve">the incorporation of </w:t>
      </w:r>
      <w:r w:rsidR="002C1202">
        <w:rPr>
          <w:rFonts w:ascii="Times New Roman" w:hAnsi="Times New Roman"/>
          <w:lang w:val="en-GB"/>
        </w:rPr>
        <w:t xml:space="preserve">the </w:t>
      </w:r>
      <w:r w:rsidR="003D1C73">
        <w:rPr>
          <w:rFonts w:ascii="Times New Roman" w:hAnsi="Times New Roman"/>
          <w:lang w:val="en-GB"/>
        </w:rPr>
        <w:t>curren</w:t>
      </w:r>
      <w:r w:rsidR="002C1202">
        <w:rPr>
          <w:rFonts w:ascii="Times New Roman" w:hAnsi="Times New Roman"/>
          <w:lang w:val="en-GB"/>
        </w:rPr>
        <w:t xml:space="preserve">t industry practice and assessment of competences in this value-borne </w:t>
      </w:r>
      <w:r w:rsidR="003D1C73">
        <w:rPr>
          <w:rFonts w:ascii="Times New Roman" w:hAnsi="Times New Roman"/>
          <w:lang w:val="en-GB"/>
        </w:rPr>
        <w:t xml:space="preserve">programme </w:t>
      </w:r>
      <w:r w:rsidR="002C1202">
        <w:rPr>
          <w:rFonts w:ascii="Times New Roman" w:hAnsi="Times New Roman"/>
          <w:lang w:val="en-GB"/>
        </w:rPr>
        <w:t>largely attributes to the contribution of the ICG and SMEs.</w:t>
      </w:r>
    </w:p>
    <w:p w14:paraId="578F6873" w14:textId="77777777" w:rsidR="00623B12" w:rsidRPr="00694745" w:rsidRDefault="00623B12" w:rsidP="00140A48">
      <w:pPr>
        <w:pStyle w:val="PlainText"/>
        <w:ind w:firstLine="284"/>
        <w:jc w:val="both"/>
        <w:rPr>
          <w:rFonts w:ascii="Times New Roman" w:hAnsi="Times New Roman"/>
          <w:lang w:val="en-GB"/>
        </w:rPr>
      </w:pPr>
    </w:p>
    <w:p w14:paraId="774ED25A" w14:textId="4AEAB100" w:rsidR="00590C1A" w:rsidRDefault="00590C1A" w:rsidP="00590C1A">
      <w:pPr>
        <w:pStyle w:val="PlainText"/>
        <w:ind w:firstLine="284"/>
        <w:jc w:val="both"/>
        <w:rPr>
          <w:rFonts w:ascii="Times New Roman" w:hAnsi="Times New Roman"/>
          <w:lang w:val="en-GB"/>
        </w:rPr>
      </w:pPr>
      <w:r w:rsidRPr="00590C1A">
        <w:rPr>
          <w:rFonts w:ascii="Times New Roman" w:hAnsi="Times New Roman"/>
          <w:lang w:val="en-GB"/>
        </w:rPr>
        <w:t>The P</w:t>
      </w:r>
      <w:r w:rsidR="00663E09">
        <w:rPr>
          <w:rFonts w:ascii="Times New Roman" w:hAnsi="Times New Roman"/>
          <w:lang w:val="en-GB"/>
        </w:rPr>
        <w:t>DM-LEE programme, being the first of its kind skill-based qualification at QF Level 5 in Hong Kong</w:t>
      </w:r>
      <w:r w:rsidRPr="00590C1A">
        <w:rPr>
          <w:rFonts w:ascii="Times New Roman" w:hAnsi="Times New Roman"/>
          <w:lang w:val="en-GB"/>
        </w:rPr>
        <w:t xml:space="preserve"> seeks to develop Lift and Escalator Meister</w:t>
      </w:r>
      <w:r w:rsidR="00F0325C">
        <w:rPr>
          <w:rFonts w:ascii="Times New Roman" w:hAnsi="Times New Roman"/>
          <w:lang w:val="en-GB"/>
        </w:rPr>
        <w:t xml:space="preserve"> </w:t>
      </w:r>
      <w:r w:rsidRPr="00590C1A">
        <w:rPr>
          <w:rFonts w:ascii="Times New Roman" w:hAnsi="Times New Roman"/>
          <w:lang w:val="en-GB"/>
        </w:rPr>
        <w:t xml:space="preserve">by providing high-quality advanced education and training in lift and escalator engineering.  </w:t>
      </w:r>
      <w:r w:rsidR="00663E09">
        <w:rPr>
          <w:rFonts w:ascii="Times New Roman" w:hAnsi="Times New Roman"/>
          <w:lang w:val="en-GB"/>
        </w:rPr>
        <w:t>It is</w:t>
      </w:r>
      <w:r w:rsidRPr="00590C1A">
        <w:rPr>
          <w:rFonts w:ascii="Times New Roman" w:hAnsi="Times New Roman"/>
          <w:lang w:val="en-GB"/>
        </w:rPr>
        <w:t xml:space="preserve"> </w:t>
      </w:r>
      <w:r w:rsidR="006057CF">
        <w:rPr>
          <w:rFonts w:ascii="Times New Roman" w:hAnsi="Times New Roman"/>
          <w:lang w:val="en-GB"/>
        </w:rPr>
        <w:t xml:space="preserve">undoubtedly </w:t>
      </w:r>
      <w:r w:rsidRPr="00590C1A">
        <w:rPr>
          <w:rFonts w:ascii="Times New Roman" w:hAnsi="Times New Roman"/>
          <w:lang w:val="en-GB"/>
        </w:rPr>
        <w:t>a significant milestone in the development of VPET</w:t>
      </w:r>
      <w:r w:rsidR="00663E09">
        <w:rPr>
          <w:rFonts w:ascii="Times New Roman" w:hAnsi="Times New Roman"/>
          <w:lang w:val="en-GB"/>
        </w:rPr>
        <w:t xml:space="preserve"> in the territory.</w:t>
      </w:r>
      <w:r w:rsidRPr="00590C1A">
        <w:rPr>
          <w:rFonts w:ascii="Times New Roman" w:hAnsi="Times New Roman"/>
          <w:lang w:val="en-GB"/>
        </w:rPr>
        <w:t xml:space="preserve"> </w:t>
      </w:r>
      <w:r w:rsidR="004F0670">
        <w:rPr>
          <w:rFonts w:ascii="Times New Roman" w:hAnsi="Times New Roman"/>
          <w:lang w:val="en-GB"/>
        </w:rPr>
        <w:t>As a long-term endeavour of establishing a complete VPET progression pathway,</w:t>
      </w:r>
      <w:r w:rsidR="00663E09">
        <w:rPr>
          <w:rFonts w:ascii="Times New Roman" w:hAnsi="Times New Roman"/>
          <w:lang w:val="en-GB"/>
        </w:rPr>
        <w:t xml:space="preserve"> </w:t>
      </w:r>
      <w:r w:rsidR="004F0670">
        <w:rPr>
          <w:rFonts w:ascii="Times New Roman" w:hAnsi="Times New Roman"/>
          <w:lang w:val="en-GB"/>
        </w:rPr>
        <w:t>the</w:t>
      </w:r>
      <w:r w:rsidRPr="00590C1A">
        <w:rPr>
          <w:rFonts w:ascii="Times New Roman" w:hAnsi="Times New Roman"/>
          <w:lang w:val="en-GB"/>
        </w:rPr>
        <w:t xml:space="preserve"> articulation </w:t>
      </w:r>
      <w:r w:rsidR="007578F3">
        <w:rPr>
          <w:rFonts w:ascii="Times New Roman" w:hAnsi="Times New Roman"/>
          <w:lang w:val="en-GB"/>
        </w:rPr>
        <w:t>opportunity</w:t>
      </w:r>
      <w:r w:rsidRPr="00590C1A">
        <w:rPr>
          <w:rFonts w:ascii="Times New Roman" w:hAnsi="Times New Roman"/>
          <w:lang w:val="en-GB"/>
        </w:rPr>
        <w:t xml:space="preserve"> beyond QF level 5 </w:t>
      </w:r>
      <w:r w:rsidR="004F0670">
        <w:rPr>
          <w:rFonts w:ascii="Times New Roman" w:hAnsi="Times New Roman"/>
          <w:lang w:val="en-GB"/>
        </w:rPr>
        <w:t>is</w:t>
      </w:r>
      <w:r w:rsidRPr="00590C1A">
        <w:rPr>
          <w:rFonts w:ascii="Times New Roman" w:hAnsi="Times New Roman"/>
          <w:lang w:val="en-GB"/>
        </w:rPr>
        <w:t xml:space="preserve"> yet to be explored.  </w:t>
      </w:r>
    </w:p>
    <w:p w14:paraId="2C1318DA" w14:textId="77777777" w:rsidR="00590C1A" w:rsidRDefault="00590C1A" w:rsidP="00590C1A">
      <w:pPr>
        <w:pStyle w:val="PlainText"/>
        <w:ind w:firstLine="284"/>
        <w:jc w:val="both"/>
        <w:rPr>
          <w:rFonts w:ascii="Times New Roman" w:hAnsi="Times New Roman"/>
          <w:lang w:val="en-GB"/>
        </w:rPr>
      </w:pPr>
    </w:p>
    <w:p w14:paraId="42E3A0B2" w14:textId="39044593" w:rsidR="00EB071D" w:rsidRPr="00F0325C" w:rsidRDefault="00AE3F01" w:rsidP="00F0325C">
      <w:pPr>
        <w:pStyle w:val="PlainText"/>
        <w:ind w:firstLine="284"/>
        <w:jc w:val="both"/>
        <w:rPr>
          <w:rFonts w:ascii="Times New Roman" w:hAnsi="Times New Roman"/>
          <w:lang w:val="en-GB"/>
        </w:rPr>
      </w:pPr>
      <w:r>
        <w:rPr>
          <w:rFonts w:ascii="Times New Roman" w:hAnsi="Times New Roman"/>
          <w:lang w:val="en-GB"/>
        </w:rPr>
        <w:t xml:space="preserve">Grounded </w:t>
      </w:r>
      <w:r w:rsidR="00606D26">
        <w:rPr>
          <w:rFonts w:ascii="Times New Roman" w:hAnsi="Times New Roman"/>
          <w:lang w:val="en-GB"/>
        </w:rPr>
        <w:t>i</w:t>
      </w:r>
      <w:r>
        <w:rPr>
          <w:rFonts w:ascii="Times New Roman" w:hAnsi="Times New Roman"/>
          <w:lang w:val="en-GB"/>
        </w:rPr>
        <w:t xml:space="preserve">n the successful </w:t>
      </w:r>
      <w:r w:rsidR="00606D26">
        <w:rPr>
          <w:rFonts w:ascii="Times New Roman" w:hAnsi="Times New Roman"/>
          <w:lang w:val="en-GB"/>
        </w:rPr>
        <w:t>launch</w:t>
      </w:r>
      <w:r>
        <w:rPr>
          <w:rFonts w:ascii="Times New Roman" w:hAnsi="Times New Roman"/>
          <w:lang w:val="en-GB"/>
        </w:rPr>
        <w:t xml:space="preserve"> of </w:t>
      </w:r>
      <w:r w:rsidR="00623B12">
        <w:rPr>
          <w:rFonts w:ascii="Times New Roman" w:hAnsi="Times New Roman"/>
          <w:lang w:val="en-GB"/>
        </w:rPr>
        <w:t>the PDM</w:t>
      </w:r>
      <w:r w:rsidR="003C1681">
        <w:rPr>
          <w:rFonts w:ascii="Times New Roman" w:hAnsi="Times New Roman"/>
          <w:lang w:val="en-GB"/>
        </w:rPr>
        <w:t xml:space="preserve">-LEE </w:t>
      </w:r>
      <w:r w:rsidR="00623B12">
        <w:rPr>
          <w:rFonts w:ascii="Times New Roman" w:hAnsi="Times New Roman"/>
          <w:lang w:val="en-GB"/>
        </w:rPr>
        <w:t>programme</w:t>
      </w:r>
      <w:r>
        <w:rPr>
          <w:rFonts w:ascii="Times New Roman" w:hAnsi="Times New Roman"/>
          <w:lang w:val="en-GB"/>
        </w:rPr>
        <w:t xml:space="preserve"> </w:t>
      </w:r>
      <w:r w:rsidR="00CA5CEA">
        <w:rPr>
          <w:rFonts w:ascii="Times New Roman" w:hAnsi="Times New Roman"/>
          <w:lang w:val="en-GB"/>
        </w:rPr>
        <w:t>and the valuable experience gained</w:t>
      </w:r>
      <w:r>
        <w:rPr>
          <w:rFonts w:ascii="Times New Roman" w:hAnsi="Times New Roman"/>
          <w:lang w:val="en-GB"/>
        </w:rPr>
        <w:t xml:space="preserve">, </w:t>
      </w:r>
      <w:r w:rsidR="008D0034">
        <w:rPr>
          <w:rFonts w:ascii="Times New Roman" w:hAnsi="Times New Roman"/>
          <w:lang w:val="en-GB"/>
        </w:rPr>
        <w:t xml:space="preserve">the </w:t>
      </w:r>
      <w:r w:rsidR="00D072AD">
        <w:rPr>
          <w:rFonts w:ascii="Times New Roman" w:hAnsi="Times New Roman"/>
          <w:lang w:val="en-GB"/>
        </w:rPr>
        <w:t>VTC</w:t>
      </w:r>
      <w:r>
        <w:rPr>
          <w:rFonts w:ascii="Times New Roman" w:hAnsi="Times New Roman"/>
          <w:lang w:val="en-GB"/>
        </w:rPr>
        <w:t xml:space="preserve"> </w:t>
      </w:r>
      <w:r w:rsidR="00B744CF">
        <w:rPr>
          <w:rFonts w:ascii="Times New Roman" w:hAnsi="Times New Roman"/>
          <w:lang w:val="en-GB"/>
        </w:rPr>
        <w:t>will be rolling out the second PDM programme for the power electrical engineering industry in the latter half of 2023 to meet the manpower development needs of the industry.  Meanwhile, the demand for a PDM programme in the sectors of</w:t>
      </w:r>
      <w:r w:rsidR="003D718A">
        <w:rPr>
          <w:rFonts w:ascii="Times New Roman" w:hAnsi="Times New Roman"/>
          <w:lang w:val="en-GB"/>
        </w:rPr>
        <w:t xml:space="preserve"> </w:t>
      </w:r>
      <w:r w:rsidR="00B744CF">
        <w:rPr>
          <w:rFonts w:ascii="Times New Roman" w:hAnsi="Times New Roman"/>
          <w:lang w:val="en-GB"/>
        </w:rPr>
        <w:t>g</w:t>
      </w:r>
      <w:r w:rsidR="003D718A">
        <w:rPr>
          <w:rFonts w:ascii="Times New Roman" w:hAnsi="Times New Roman"/>
          <w:lang w:val="en-GB"/>
        </w:rPr>
        <w:t xml:space="preserve">as </w:t>
      </w:r>
      <w:r w:rsidR="00B744CF">
        <w:rPr>
          <w:rFonts w:ascii="Times New Roman" w:hAnsi="Times New Roman"/>
          <w:lang w:val="en-GB"/>
        </w:rPr>
        <w:t>e</w:t>
      </w:r>
      <w:r w:rsidR="003D718A">
        <w:rPr>
          <w:rFonts w:ascii="Times New Roman" w:hAnsi="Times New Roman"/>
          <w:lang w:val="en-GB"/>
        </w:rPr>
        <w:t xml:space="preserve">ngineering, </w:t>
      </w:r>
      <w:r w:rsidR="00B744CF">
        <w:rPr>
          <w:rFonts w:ascii="Times New Roman" w:hAnsi="Times New Roman"/>
          <w:lang w:val="en-GB"/>
        </w:rPr>
        <w:t>a</w:t>
      </w:r>
      <w:r w:rsidR="003D718A">
        <w:rPr>
          <w:rFonts w:ascii="Times New Roman" w:hAnsi="Times New Roman"/>
          <w:lang w:val="en-GB"/>
        </w:rPr>
        <w:t>ir-</w:t>
      </w:r>
      <w:r w:rsidR="00B744CF">
        <w:rPr>
          <w:rFonts w:ascii="Times New Roman" w:hAnsi="Times New Roman"/>
          <w:lang w:val="en-GB"/>
        </w:rPr>
        <w:t>c</w:t>
      </w:r>
      <w:r w:rsidR="003D718A">
        <w:rPr>
          <w:rFonts w:ascii="Times New Roman" w:hAnsi="Times New Roman"/>
          <w:lang w:val="en-GB"/>
        </w:rPr>
        <w:t>onditioning</w:t>
      </w:r>
      <w:r w:rsidR="00B744CF">
        <w:rPr>
          <w:rFonts w:ascii="Times New Roman" w:hAnsi="Times New Roman"/>
          <w:lang w:val="en-GB"/>
        </w:rPr>
        <w:t xml:space="preserve"> and refrigeration</w:t>
      </w:r>
      <w:r w:rsidR="00F42E68">
        <w:rPr>
          <w:rFonts w:ascii="Times New Roman" w:hAnsi="Times New Roman"/>
          <w:lang w:val="en-GB"/>
        </w:rPr>
        <w:t xml:space="preserve"> engineering and automotive engineering</w:t>
      </w:r>
      <w:r w:rsidR="003D718A">
        <w:rPr>
          <w:rFonts w:ascii="Times New Roman" w:hAnsi="Times New Roman"/>
          <w:lang w:val="en-GB"/>
        </w:rPr>
        <w:t xml:space="preserve"> </w:t>
      </w:r>
      <w:r w:rsidR="00F42E68">
        <w:rPr>
          <w:rFonts w:ascii="Times New Roman" w:hAnsi="Times New Roman"/>
          <w:lang w:val="en-GB"/>
        </w:rPr>
        <w:t xml:space="preserve">is being </w:t>
      </w:r>
      <w:r w:rsidR="00686050">
        <w:rPr>
          <w:rFonts w:ascii="Times New Roman" w:hAnsi="Times New Roman"/>
          <w:lang w:val="en-GB"/>
        </w:rPr>
        <w:t>measured</w:t>
      </w:r>
      <w:r w:rsidR="00F42E68">
        <w:rPr>
          <w:rFonts w:ascii="Times New Roman" w:hAnsi="Times New Roman"/>
          <w:lang w:val="en-GB"/>
        </w:rPr>
        <w:t xml:space="preserve"> so as</w:t>
      </w:r>
      <w:r w:rsidR="003C1681">
        <w:rPr>
          <w:rFonts w:ascii="Times New Roman" w:hAnsi="Times New Roman"/>
          <w:lang w:val="en-GB"/>
        </w:rPr>
        <w:t xml:space="preserve"> </w:t>
      </w:r>
      <w:r w:rsidR="00F50293">
        <w:rPr>
          <w:rFonts w:ascii="Times New Roman" w:hAnsi="Times New Roman"/>
          <w:lang w:val="en-GB"/>
        </w:rPr>
        <w:t>to</w:t>
      </w:r>
      <w:r w:rsidR="00D072AD">
        <w:rPr>
          <w:rFonts w:ascii="Times New Roman" w:hAnsi="Times New Roman"/>
          <w:lang w:val="en-GB"/>
        </w:rPr>
        <w:t xml:space="preserve"> </w:t>
      </w:r>
      <w:r w:rsidR="00686050">
        <w:rPr>
          <w:rFonts w:ascii="Times New Roman" w:hAnsi="Times New Roman"/>
          <w:lang w:val="en-GB"/>
        </w:rPr>
        <w:t>nurture</w:t>
      </w:r>
      <w:r w:rsidR="00D072AD">
        <w:rPr>
          <w:rFonts w:ascii="Times New Roman" w:hAnsi="Times New Roman"/>
          <w:lang w:val="en-GB"/>
        </w:rPr>
        <w:t xml:space="preserve"> more </w:t>
      </w:r>
      <w:r w:rsidR="00502F1B">
        <w:rPr>
          <w:rFonts w:ascii="Times New Roman" w:hAnsi="Times New Roman"/>
          <w:lang w:val="en-GB"/>
        </w:rPr>
        <w:t>skill</w:t>
      </w:r>
      <w:r w:rsidR="00F42E68">
        <w:rPr>
          <w:rFonts w:ascii="Times New Roman" w:hAnsi="Times New Roman"/>
          <w:lang w:val="en-GB"/>
        </w:rPr>
        <w:t>s</w:t>
      </w:r>
      <w:r w:rsidR="00502F1B">
        <w:rPr>
          <w:rFonts w:ascii="Times New Roman" w:hAnsi="Times New Roman"/>
          <w:lang w:val="en-GB"/>
        </w:rPr>
        <w:t xml:space="preserve"> masters</w:t>
      </w:r>
      <w:r w:rsidR="001F4B67">
        <w:rPr>
          <w:rFonts w:ascii="Times New Roman" w:hAnsi="Times New Roman"/>
          <w:lang w:val="en-GB"/>
        </w:rPr>
        <w:t>,</w:t>
      </w:r>
      <w:r w:rsidR="00D072AD">
        <w:rPr>
          <w:rFonts w:ascii="Times New Roman" w:hAnsi="Times New Roman"/>
          <w:lang w:val="en-GB"/>
        </w:rPr>
        <w:t xml:space="preserve"> </w:t>
      </w:r>
      <w:r w:rsidR="00F42E68">
        <w:rPr>
          <w:rFonts w:ascii="Times New Roman" w:hAnsi="Times New Roman"/>
          <w:lang w:val="en-GB"/>
        </w:rPr>
        <w:t xml:space="preserve">benefit more </w:t>
      </w:r>
      <w:r w:rsidR="00D072AD">
        <w:rPr>
          <w:rFonts w:ascii="Times New Roman" w:hAnsi="Times New Roman"/>
          <w:lang w:val="en-GB"/>
        </w:rPr>
        <w:t>industries</w:t>
      </w:r>
      <w:r w:rsidR="001F4B67">
        <w:rPr>
          <w:rFonts w:ascii="Times New Roman" w:hAnsi="Times New Roman"/>
          <w:lang w:val="en-GB"/>
        </w:rPr>
        <w:t xml:space="preserve"> and ultimately contribute to the economic growth and prosperity of the Hong Kong in the long run</w:t>
      </w:r>
      <w:r w:rsidR="007628FF">
        <w:rPr>
          <w:rFonts w:ascii="Times New Roman" w:hAnsi="Times New Roman"/>
          <w:lang w:val="en-GB"/>
        </w:rPr>
        <w:t>.</w:t>
      </w:r>
      <w:r w:rsidR="00A84E76">
        <w:rPr>
          <w:rFonts w:ascii="Times New Roman" w:hAnsi="Times New Roman"/>
          <w:lang w:val="en-GB"/>
        </w:rPr>
        <w:t xml:space="preserve"> </w:t>
      </w:r>
    </w:p>
    <w:p w14:paraId="255D97D2" w14:textId="77777777" w:rsidR="009815C6" w:rsidRDefault="009815C6" w:rsidP="007B7F1B">
      <w:pPr>
        <w:pStyle w:val="PlainText"/>
        <w:jc w:val="both"/>
        <w:rPr>
          <w:rFonts w:ascii="Times New Roman" w:hAnsi="Times New Roman"/>
          <w:b/>
          <w:lang w:val="en-GB"/>
        </w:rPr>
      </w:pPr>
    </w:p>
    <w:sdt>
      <w:sdtPr>
        <w:id w:val="-1892958919"/>
        <w:docPartObj>
          <w:docPartGallery w:val="Bibliographies"/>
          <w:docPartUnique/>
        </w:docPartObj>
      </w:sdtPr>
      <w:sdtContent>
        <w:commentRangeStart w:id="7" w:displacedByCustomXml="prev"/>
        <w:p w14:paraId="3FAF0E29" w14:textId="77777777" w:rsidR="00F01DD4" w:rsidRDefault="00F01DD4" w:rsidP="00F01DD4">
          <w:pPr>
            <w:pStyle w:val="PlainText"/>
            <w:jc w:val="both"/>
            <w:rPr>
              <w:rFonts w:ascii="Times New Roman" w:hAnsi="Times New Roman"/>
              <w:b/>
              <w:lang w:val="en-GB"/>
            </w:rPr>
          </w:pPr>
          <w:r w:rsidRPr="003E0719">
            <w:rPr>
              <w:rFonts w:ascii="Times New Roman" w:hAnsi="Times New Roman"/>
              <w:b/>
              <w:lang w:val="en-GB"/>
            </w:rPr>
            <w:t>References</w:t>
          </w:r>
          <w:commentRangeEnd w:id="7"/>
          <w:r w:rsidR="00B21D7A">
            <w:rPr>
              <w:rStyle w:val="CommentReference"/>
              <w:rFonts w:ascii="Times New Roman" w:hAnsi="Times New Roman"/>
              <w:lang w:val="en-US" w:eastAsia="en-US"/>
            </w:rPr>
            <w:commentReference w:id="7"/>
          </w:r>
        </w:p>
        <w:p w14:paraId="2B510679" w14:textId="39BF1017" w:rsidR="009815C6" w:rsidRPr="009815C6" w:rsidRDefault="009815C6">
          <w:pPr>
            <w:pStyle w:val="Heading1"/>
            <w:rPr>
              <w:sz w:val="2"/>
              <w:szCs w:val="2"/>
            </w:rPr>
          </w:pPr>
        </w:p>
        <w:sdt>
          <w:sdtPr>
            <w:rPr>
              <w:rFonts w:ascii="Times New Roman" w:hAnsi="Times New Roman"/>
              <w:lang w:val="en-GB"/>
            </w:rPr>
            <w:id w:val="111145805"/>
            <w:bibliography/>
          </w:sdtPr>
          <w:sdtEndPr>
            <w:rPr>
              <w:rFonts w:ascii="Courier New" w:hAnsi="Courier New"/>
              <w:lang w:val="hr-HR"/>
            </w:rPr>
          </w:sdtEndPr>
          <w:sdtContent>
            <w:p w14:paraId="1AFD96F7" w14:textId="77777777" w:rsidR="009815C6" w:rsidRDefault="009815C6" w:rsidP="009815C6">
              <w:pPr>
                <w:pStyle w:val="PlainText"/>
                <w:ind w:firstLine="284"/>
                <w:jc w:val="both"/>
                <w:rPr>
                  <w:rFonts w:ascii="Times New Roman" w:hAnsi="Times New Roman"/>
                  <w:lang w:val="en-GB"/>
                </w:rPr>
              </w:pPr>
              <w:r w:rsidRPr="009815C6">
                <w:rPr>
                  <w:rFonts w:ascii="Times New Roman" w:hAnsi="Times New Roman"/>
                  <w:lang w:val="en-GB"/>
                </w:rPr>
                <w:fldChar w:fldCharType="begin"/>
              </w:r>
              <w:r w:rsidRPr="009815C6">
                <w:rPr>
                  <w:rFonts w:ascii="Times New Roman" w:hAnsi="Times New Roman"/>
                  <w:lang w:val="en-GB"/>
                </w:rPr>
                <w:instrText xml:space="preserve"> BIBLIOGRAPHY </w:instrText>
              </w:r>
              <w:r w:rsidRPr="009815C6">
                <w:rPr>
                  <w:rFonts w:ascii="Times New Roman" w:hAnsi="Times New Roman"/>
                  <w:lang w:val="en-GB"/>
                </w:rPr>
                <w:fldChar w:fldCharType="separate"/>
              </w:r>
              <w:r w:rsidRPr="009815C6">
                <w:rPr>
                  <w:rFonts w:ascii="Times New Roman" w:hAnsi="Times New Roman"/>
                  <w:lang w:val="en-GB"/>
                </w:rPr>
                <w:t>Gary R. Morrison, S. J. (2019). Designing Effective Instruction, 8th Edition. John Wiley &amp; Sons.</w:t>
              </w:r>
            </w:p>
            <w:p w14:paraId="0C54B76E" w14:textId="77777777" w:rsidR="00774D57" w:rsidRPr="009815C6" w:rsidRDefault="00774D57" w:rsidP="009815C6">
              <w:pPr>
                <w:pStyle w:val="PlainText"/>
                <w:ind w:firstLine="284"/>
                <w:jc w:val="both"/>
                <w:rPr>
                  <w:rFonts w:ascii="Times New Roman" w:hAnsi="Times New Roman"/>
                  <w:lang w:val="en-GB"/>
                </w:rPr>
              </w:pPr>
            </w:p>
            <w:p w14:paraId="0D953C67" w14:textId="77777777" w:rsidR="009815C6" w:rsidRDefault="009815C6" w:rsidP="009815C6">
              <w:pPr>
                <w:pStyle w:val="PlainText"/>
                <w:ind w:firstLine="284"/>
                <w:jc w:val="both"/>
                <w:rPr>
                  <w:rFonts w:ascii="Times New Roman" w:hAnsi="Times New Roman"/>
                  <w:lang w:val="en-GB"/>
                </w:rPr>
              </w:pPr>
              <w:r w:rsidRPr="009815C6">
                <w:rPr>
                  <w:rFonts w:ascii="Times New Roman" w:hAnsi="Times New Roman"/>
                  <w:lang w:val="en-GB"/>
                </w:rPr>
                <w:t>Gessler, M. (2017). The Lack of Collaboration between Companies and Schools in the German Dual Apprenticeship System: Historical Background and Recent Data. International Journal for Research in Vocational Education and Training, 4(2), 164–195., 4(2), 164–195.</w:t>
              </w:r>
            </w:p>
            <w:p w14:paraId="0DFCA918" w14:textId="77777777" w:rsidR="00774D57" w:rsidRPr="009815C6" w:rsidRDefault="00774D57" w:rsidP="009815C6">
              <w:pPr>
                <w:pStyle w:val="PlainText"/>
                <w:ind w:firstLine="284"/>
                <w:jc w:val="both"/>
                <w:rPr>
                  <w:rFonts w:ascii="Times New Roman" w:hAnsi="Times New Roman"/>
                  <w:lang w:val="en-GB"/>
                </w:rPr>
              </w:pPr>
            </w:p>
            <w:p w14:paraId="313AF783" w14:textId="77777777" w:rsidR="009815C6" w:rsidRDefault="009815C6" w:rsidP="009815C6">
              <w:pPr>
                <w:pStyle w:val="PlainText"/>
                <w:ind w:firstLine="284"/>
                <w:jc w:val="both"/>
                <w:rPr>
                  <w:rFonts w:ascii="Times New Roman" w:hAnsi="Times New Roman"/>
                  <w:lang w:val="en-GB"/>
                </w:rPr>
              </w:pPr>
              <w:r w:rsidRPr="009815C6">
                <w:rPr>
                  <w:rFonts w:ascii="Times New Roman" w:hAnsi="Times New Roman"/>
                  <w:lang w:val="en-GB"/>
                </w:rPr>
                <w:t>Billett, S. (2008). Emerging perspectives on workplace learning. Sense Publishers, 1-16.</w:t>
              </w:r>
            </w:p>
            <w:p w14:paraId="7653BDFF" w14:textId="77777777" w:rsidR="00774D57" w:rsidRPr="009815C6" w:rsidRDefault="00774D57" w:rsidP="009815C6">
              <w:pPr>
                <w:pStyle w:val="PlainText"/>
                <w:ind w:firstLine="284"/>
                <w:jc w:val="both"/>
                <w:rPr>
                  <w:rFonts w:ascii="Times New Roman" w:hAnsi="Times New Roman"/>
                  <w:lang w:val="en-GB"/>
                </w:rPr>
              </w:pPr>
            </w:p>
            <w:p w14:paraId="3E3629FE" w14:textId="77777777" w:rsidR="009815C6" w:rsidRDefault="009815C6" w:rsidP="009815C6">
              <w:pPr>
                <w:pStyle w:val="PlainText"/>
                <w:ind w:firstLine="284"/>
                <w:jc w:val="both"/>
                <w:rPr>
                  <w:rFonts w:ascii="Times New Roman" w:hAnsi="Times New Roman"/>
                  <w:lang w:val="en-GB"/>
                </w:rPr>
              </w:pPr>
              <w:r w:rsidRPr="009815C6">
                <w:rPr>
                  <w:rFonts w:ascii="Times New Roman" w:hAnsi="Times New Roman"/>
                  <w:lang w:val="en-GB"/>
                </w:rPr>
                <w:t>Hiim, H. (2017). Ensuring curriculum relevance in vocational education and training: epistemological perspectives in a curriculum research project. International Journal for Research in Vocational Edu- cation and Training, 1-19.</w:t>
              </w:r>
            </w:p>
            <w:p w14:paraId="53D1EFC0" w14:textId="77777777" w:rsidR="00774D57" w:rsidRPr="009815C6" w:rsidRDefault="00774D57" w:rsidP="009815C6">
              <w:pPr>
                <w:pStyle w:val="PlainText"/>
                <w:ind w:firstLine="284"/>
                <w:jc w:val="both"/>
                <w:rPr>
                  <w:rFonts w:ascii="Times New Roman" w:hAnsi="Times New Roman"/>
                  <w:lang w:val="en-GB"/>
                </w:rPr>
              </w:pPr>
            </w:p>
            <w:p w14:paraId="3EF5C11A" w14:textId="77777777" w:rsidR="009815C6" w:rsidRPr="009815C6" w:rsidRDefault="009815C6" w:rsidP="009815C6">
              <w:pPr>
                <w:pStyle w:val="PlainText"/>
                <w:ind w:firstLine="284"/>
                <w:jc w:val="both"/>
                <w:rPr>
                  <w:rFonts w:ascii="Times New Roman" w:hAnsi="Times New Roman"/>
                  <w:lang w:val="en-GB"/>
                </w:rPr>
              </w:pPr>
              <w:r w:rsidRPr="009815C6">
                <w:rPr>
                  <w:rFonts w:ascii="Times New Roman" w:hAnsi="Times New Roman"/>
                  <w:lang w:val="en-GB"/>
                </w:rPr>
                <w:t>Clément Imbert; Reynold John. (2020). TRANSITION FROM MASTER CRAFTSMAN TO ENGINEERING DEGREE. The International Conference on Emerging Trends in Engineering and Technology (IConETech-2020).</w:t>
              </w:r>
            </w:p>
            <w:p w14:paraId="5E721CC2" w14:textId="42F15966" w:rsidR="009815C6" w:rsidRDefault="009815C6" w:rsidP="009815C6">
              <w:pPr>
                <w:pStyle w:val="PlainText"/>
                <w:ind w:firstLine="284"/>
                <w:jc w:val="both"/>
              </w:pPr>
              <w:r w:rsidRPr="009815C6">
                <w:rPr>
                  <w:rFonts w:ascii="Times New Roman" w:hAnsi="Times New Roman"/>
                  <w:lang w:val="en-GB"/>
                </w:rPr>
                <w:fldChar w:fldCharType="end"/>
              </w:r>
            </w:p>
          </w:sdtContent>
        </w:sdt>
      </w:sdtContent>
    </w:sdt>
    <w:p w14:paraId="45A8DEE7" w14:textId="4B85E9DE" w:rsidR="00144642" w:rsidRPr="00594489" w:rsidRDefault="00144642" w:rsidP="00594489">
      <w:pPr>
        <w:pStyle w:val="PlainText"/>
        <w:jc w:val="both"/>
        <w:rPr>
          <w:rFonts w:ascii="Times New Roman" w:hAnsi="Times New Roman"/>
          <w:lang w:val="en-US"/>
        </w:rPr>
      </w:pPr>
    </w:p>
    <w:p w14:paraId="36EF6173" w14:textId="77777777" w:rsidR="00A94A51" w:rsidRDefault="00A94A51">
      <w:pPr>
        <w:pStyle w:val="PlainText"/>
        <w:ind w:firstLine="284"/>
        <w:jc w:val="both"/>
        <w:rPr>
          <w:rFonts w:ascii="Times New Roman" w:hAnsi="Times New Roman"/>
          <w:lang w:val="en-GB"/>
        </w:rPr>
      </w:pPr>
    </w:p>
    <w:p w14:paraId="187A48E1" w14:textId="77777777" w:rsidR="00A94A51" w:rsidRDefault="00A94A51">
      <w:pPr>
        <w:pStyle w:val="PlainText"/>
        <w:ind w:firstLine="284"/>
        <w:jc w:val="both"/>
        <w:rPr>
          <w:rFonts w:ascii="Times New Roman" w:hAnsi="Times New Roman"/>
          <w:lang w:val="en-GB"/>
        </w:rPr>
      </w:pPr>
    </w:p>
    <w:p w14:paraId="264A99E2" w14:textId="77777777" w:rsidR="00A94A51" w:rsidRDefault="00A94A51">
      <w:pPr>
        <w:pStyle w:val="PlainText"/>
        <w:ind w:firstLine="284"/>
        <w:jc w:val="both"/>
        <w:rPr>
          <w:rFonts w:ascii="Times New Roman" w:hAnsi="Times New Roman"/>
          <w:i/>
          <w:lang w:val="en-GB"/>
        </w:rPr>
      </w:pPr>
      <w:r>
        <w:rPr>
          <w:rFonts w:ascii="Times New Roman" w:hAnsi="Times New Roman"/>
          <w:i/>
          <w:lang w:val="en-GB"/>
        </w:rPr>
        <w:t xml:space="preserve"> </w:t>
      </w:r>
    </w:p>
    <w:sectPr w:rsidR="00A94A51" w:rsidSect="00D462DA">
      <w:type w:val="continuous"/>
      <w:pgSz w:w="11906" w:h="16838" w:code="9"/>
      <w:pgMar w:top="1418" w:right="1134" w:bottom="1418" w:left="1134" w:header="720" w:footer="714" w:gutter="0"/>
      <w:pgNumType w:start="9"/>
      <w:cols w:num="2" w:space="567" w:equalWidth="0">
        <w:col w:w="4536" w:space="567"/>
        <w:col w:w="4535"/>
      </w:cols>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LIU Ka Yan" w:date="2023-05-25T19:02:00Z" w:initials="LKY">
    <w:p w14:paraId="35B64B7A" w14:textId="301CA277" w:rsidR="00A86584" w:rsidRDefault="00A86584">
      <w:pPr>
        <w:pStyle w:val="CommentText"/>
      </w:pPr>
      <w:r>
        <w:rPr>
          <w:rStyle w:val="CommentReference"/>
        </w:rPr>
        <w:annotationRef/>
      </w:r>
      <w:r>
        <w:rPr>
          <w:rFonts w:hint="eastAsia"/>
        </w:rPr>
        <w:t>W</w:t>
      </w:r>
      <w:r>
        <w:t>e need to state the background as it should align with the abstract and tell the reader why we developed PDM.</w:t>
      </w:r>
    </w:p>
  </w:comment>
  <w:comment w:id="2" w:author="LIU Ka Yan" w:date="2023-05-25T18:59:00Z" w:initials="LKY">
    <w:p w14:paraId="00A92F3A" w14:textId="0370BF3C" w:rsidR="00C433FD" w:rsidRDefault="00C433FD">
      <w:pPr>
        <w:pStyle w:val="CommentText"/>
      </w:pPr>
      <w:r>
        <w:rPr>
          <w:rStyle w:val="CommentReference"/>
        </w:rPr>
        <w:annotationRef/>
      </w:r>
      <w:r>
        <w:rPr>
          <w:rFonts w:hint="eastAsia"/>
        </w:rPr>
        <w:t>P</w:t>
      </w:r>
      <w:r>
        <w:t>lease add this reference to the reference list.</w:t>
      </w:r>
      <w:r w:rsidR="008A4EDB">
        <w:t xml:space="preserve"> It’s available on the website.</w:t>
      </w:r>
    </w:p>
  </w:comment>
  <w:comment w:id="3" w:author="LIU Ka Yan" w:date="2023-05-24T15:56:00Z" w:initials="KYL">
    <w:p w14:paraId="2BB38C22" w14:textId="12655E57" w:rsidR="0034544B" w:rsidRDefault="0034544B">
      <w:pPr>
        <w:pStyle w:val="CommentText"/>
      </w:pPr>
      <w:r>
        <w:rPr>
          <w:rStyle w:val="CommentReference"/>
        </w:rPr>
        <w:annotationRef/>
      </w:r>
      <w:r>
        <w:rPr>
          <w:rFonts w:hint="eastAsia"/>
        </w:rPr>
        <w:t>N</w:t>
      </w:r>
      <w:r>
        <w:t>ot applicable in PDM, it’s for HD and DVE only.</w:t>
      </w:r>
    </w:p>
  </w:comment>
  <w:comment w:id="4" w:author="LIU Ka Yan" w:date="2023-05-24T16:04:00Z" w:initials="KYL">
    <w:p w14:paraId="25E87E94" w14:textId="4CB1845B" w:rsidR="004D1C7A" w:rsidRDefault="004D1C7A">
      <w:pPr>
        <w:pStyle w:val="CommentText"/>
      </w:pPr>
      <w:r>
        <w:rPr>
          <w:rStyle w:val="CommentReference"/>
        </w:rPr>
        <w:annotationRef/>
      </w:r>
      <w:r>
        <w:rPr>
          <w:rFonts w:hint="eastAsia"/>
        </w:rPr>
        <w:t>I</w:t>
      </w:r>
      <w:r>
        <w:t>t’s still here actually, though the composition may have changed.</w:t>
      </w:r>
    </w:p>
  </w:comment>
  <w:comment w:id="5" w:author="LIU Ka Yan" w:date="2023-05-25T17:50:00Z" w:initials="LKY">
    <w:p w14:paraId="1F58E375" w14:textId="301DD0BB" w:rsidR="008712FD" w:rsidRDefault="008712FD">
      <w:pPr>
        <w:pStyle w:val="CommentText"/>
      </w:pPr>
      <w:r>
        <w:rPr>
          <w:rStyle w:val="CommentReference"/>
        </w:rPr>
        <w:annotationRef/>
      </w:r>
      <w:r>
        <w:rPr>
          <w:rFonts w:hint="eastAsia"/>
        </w:rPr>
        <w:t>P</w:t>
      </w:r>
      <w:r>
        <w:t>lease add the POs as Table 5 so that the readers will understand what we are presenting and how they relate to KRs.</w:t>
      </w:r>
    </w:p>
  </w:comment>
  <w:comment w:id="6" w:author="LIU Ka Yan" w:date="2023-05-25T17:51:00Z" w:initials="LKY">
    <w:p w14:paraId="4EF2F972" w14:textId="545B9F19" w:rsidR="008712FD" w:rsidRDefault="008712FD">
      <w:pPr>
        <w:pStyle w:val="CommentText"/>
      </w:pPr>
      <w:r>
        <w:rPr>
          <w:rStyle w:val="CommentReference"/>
        </w:rPr>
        <w:annotationRef/>
      </w:r>
      <w:r>
        <w:rPr>
          <w:rFonts w:hint="eastAsia"/>
        </w:rPr>
        <w:t>P</w:t>
      </w:r>
      <w:r>
        <w:t>lease add the PLOs as Table 6 so that the readers will understand what we are presenting and how they relate to KRs and POs.</w:t>
      </w:r>
    </w:p>
  </w:comment>
  <w:comment w:id="7" w:author="LIU Ka Yan" w:date="2023-05-25T19:05:00Z" w:initials="LKY">
    <w:p w14:paraId="7C4A9E7E" w14:textId="6187AB25" w:rsidR="00B21D7A" w:rsidRDefault="00B21D7A">
      <w:pPr>
        <w:pStyle w:val="CommentText"/>
      </w:pPr>
      <w:r>
        <w:rPr>
          <w:rStyle w:val="CommentReference"/>
        </w:rPr>
        <w:annotationRef/>
      </w:r>
      <w:r>
        <w:rPr>
          <w:rFonts w:hint="eastAsia"/>
        </w:rPr>
        <w:t>P</w:t>
      </w:r>
      <w:r>
        <w:t>lease add the Task Force review report</w:t>
      </w:r>
      <w:r w:rsidR="00753280">
        <w:t xml:space="preserve"> as a reference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B64B7A" w15:done="0"/>
  <w15:commentEx w15:paraId="00A92F3A" w15:done="0"/>
  <w15:commentEx w15:paraId="2BB38C22" w15:done="0"/>
  <w15:commentEx w15:paraId="25E87E94" w15:done="0"/>
  <w15:commentEx w15:paraId="1F58E375" w15:done="0"/>
  <w15:commentEx w15:paraId="4EF2F972" w15:done="0"/>
  <w15:commentEx w15:paraId="7C4A9E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B64B7A" w16cid:durableId="281A2F44"/>
  <w16cid:commentId w16cid:paraId="00A92F3A" w16cid:durableId="281A2E8A"/>
  <w16cid:commentId w16cid:paraId="2BB38C22" w16cid:durableId="2818B244"/>
  <w16cid:commentId w16cid:paraId="25E87E94" w16cid:durableId="2818B3FB"/>
  <w16cid:commentId w16cid:paraId="1F58E375" w16cid:durableId="281A1E4B"/>
  <w16cid:commentId w16cid:paraId="4EF2F972" w16cid:durableId="281A1E8E"/>
  <w16cid:commentId w16cid:paraId="7C4A9E7E" w16cid:durableId="281A2F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82234" w14:textId="77777777" w:rsidR="00412DEE" w:rsidRDefault="00412DEE">
      <w:r>
        <w:separator/>
      </w:r>
    </w:p>
  </w:endnote>
  <w:endnote w:type="continuationSeparator" w:id="0">
    <w:p w14:paraId="427C5682" w14:textId="77777777" w:rsidR="00412DEE" w:rsidRDefault="00412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ACB12" w14:textId="77777777" w:rsidR="004837E8" w:rsidRDefault="004837E8">
    <w:pPr>
      <w:pStyle w:val="Footer"/>
      <w:rPr>
        <w:i/>
        <w:sz w:val="18"/>
        <w:szCs w:val="18"/>
      </w:rPr>
    </w:pPr>
  </w:p>
  <w:p w14:paraId="12CD42FD" w14:textId="3610C9CA" w:rsidR="004837E8" w:rsidRDefault="00D556DB">
    <w:pPr>
      <w:pStyle w:val="Footer"/>
      <w:rPr>
        <w:i/>
        <w:sz w:val="18"/>
        <w:szCs w:val="18"/>
      </w:rPr>
    </w:pPr>
    <w:r w:rsidRPr="00D556DB">
      <w:rPr>
        <w:i/>
        <w:sz w:val="18"/>
        <w:szCs w:val="18"/>
      </w:rPr>
      <w:t>1</w:t>
    </w:r>
    <w:r>
      <w:rPr>
        <w:i/>
        <w:sz w:val="18"/>
        <w:szCs w:val="18"/>
      </w:rPr>
      <w:t>6</w:t>
    </w:r>
    <w:r w:rsidRPr="00D556DB">
      <w:rPr>
        <w:i/>
        <w:sz w:val="18"/>
        <w:szCs w:val="18"/>
        <w:vertAlign w:val="superscript"/>
      </w:rPr>
      <w:t>th</w:t>
    </w:r>
    <w:r w:rsidRPr="00D556DB">
      <w:rPr>
        <w:i/>
        <w:sz w:val="18"/>
        <w:szCs w:val="18"/>
      </w:rPr>
      <w:t xml:space="preserve"> International Symposium on Advances in Technology Education</w:t>
    </w:r>
  </w:p>
  <w:p w14:paraId="4BFA2CBE" w14:textId="614B77E3" w:rsidR="00961624" w:rsidRPr="00D462DA" w:rsidRDefault="00961624">
    <w:pPr>
      <w:pStyle w:val="Footer"/>
      <w:rPr>
        <w:i/>
        <w:sz w:val="18"/>
        <w:szCs w:val="18"/>
      </w:rPr>
    </w:pPr>
    <w:r w:rsidRPr="00961624">
      <w:rPr>
        <w:i/>
        <w:sz w:val="18"/>
        <w:szCs w:val="18"/>
      </w:rPr>
      <w:t>12-15 September 2023</w:t>
    </w:r>
    <w:r>
      <w:rPr>
        <w:i/>
        <w:sz w:val="18"/>
        <w:szCs w:val="18"/>
      </w:rPr>
      <w:t xml:space="preserve">, </w:t>
    </w:r>
    <w:r w:rsidRPr="00961624">
      <w:rPr>
        <w:i/>
        <w:sz w:val="18"/>
        <w:szCs w:val="18"/>
      </w:rPr>
      <w:t>Matsue, Japan</w:t>
    </w:r>
  </w:p>
  <w:p w14:paraId="678FA864" w14:textId="77777777" w:rsidR="004837E8" w:rsidRDefault="004837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925C1" w14:textId="77777777" w:rsidR="00412DEE" w:rsidRDefault="00412DEE">
      <w:r>
        <w:separator/>
      </w:r>
    </w:p>
  </w:footnote>
  <w:footnote w:type="continuationSeparator" w:id="0">
    <w:p w14:paraId="1CAE8813" w14:textId="77777777" w:rsidR="00412DEE" w:rsidRDefault="00412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14489" w14:textId="77777777" w:rsidR="004837E8" w:rsidRPr="00866BAC" w:rsidRDefault="004837E8" w:rsidP="00601880">
    <w:pPr>
      <w:pStyle w:val="Header"/>
      <w:jc w:val="right"/>
      <w:rPr>
        <w:rFonts w:ascii="Arial" w:hAnsi="Arial" w:cs="Arial"/>
        <w:sz w:val="28"/>
        <w:szCs w:val="28"/>
      </w:rPr>
    </w:pPr>
    <w:r w:rsidRPr="00CB53B8">
      <w:tab/>
    </w:r>
    <w:r w:rsidRPr="00CB53B8">
      <w:tab/>
      <w:t xml:space="preserve">   </w:t>
    </w:r>
  </w:p>
  <w:p w14:paraId="1DEF2592" w14:textId="77777777" w:rsidR="004837E8" w:rsidRPr="005811F7" w:rsidRDefault="004837E8" w:rsidP="00122CEB">
    <w:pPr>
      <w:pStyle w:val="Footer"/>
      <w:rPr>
        <w:i/>
        <w:color w:val="FF0000"/>
        <w:sz w:val="18"/>
        <w:szCs w:val="18"/>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272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C16DE2"/>
    <w:multiLevelType w:val="hybridMultilevel"/>
    <w:tmpl w:val="EAF07A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EB1F86"/>
    <w:multiLevelType w:val="hybridMultilevel"/>
    <w:tmpl w:val="EAF07A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F401112"/>
    <w:multiLevelType w:val="multilevel"/>
    <w:tmpl w:val="02E8F79C"/>
    <w:lvl w:ilvl="0">
      <w:start w:val="1"/>
      <w:numFmt w:val="bullet"/>
      <w:lvlText w:val="o"/>
      <w:lvlJc w:val="left"/>
      <w:pPr>
        <w:tabs>
          <w:tab w:val="num" w:pos="1004"/>
        </w:tabs>
        <w:ind w:left="1004" w:hanging="360"/>
      </w:pPr>
      <w:rPr>
        <w:rFonts w:ascii="Courier New" w:hAnsi="Courier New" w:cs="Courier New"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31095A0F"/>
    <w:multiLevelType w:val="hybridMultilevel"/>
    <w:tmpl w:val="BD8E98D4"/>
    <w:lvl w:ilvl="0" w:tplc="601A30C8">
      <w:start w:val="1"/>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FD478B"/>
    <w:multiLevelType w:val="hybridMultilevel"/>
    <w:tmpl w:val="B414D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536601"/>
    <w:multiLevelType w:val="hybridMultilevel"/>
    <w:tmpl w:val="EAF07A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7A1046"/>
    <w:multiLevelType w:val="hybridMultilevel"/>
    <w:tmpl w:val="EAF07A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59C0BB3"/>
    <w:multiLevelType w:val="hybridMultilevel"/>
    <w:tmpl w:val="02E8F79C"/>
    <w:lvl w:ilvl="0" w:tplc="04090003">
      <w:start w:val="1"/>
      <w:numFmt w:val="bullet"/>
      <w:lvlText w:val="o"/>
      <w:lvlJc w:val="left"/>
      <w:pPr>
        <w:tabs>
          <w:tab w:val="num" w:pos="1004"/>
        </w:tabs>
        <w:ind w:left="1004" w:hanging="360"/>
      </w:pPr>
      <w:rPr>
        <w:rFonts w:ascii="Courier New" w:hAnsi="Courier New" w:cs="Courier New"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57022EF9"/>
    <w:multiLevelType w:val="hybridMultilevel"/>
    <w:tmpl w:val="87AA1D40"/>
    <w:lvl w:ilvl="0" w:tplc="20A0F0B4">
      <w:start w:val="1"/>
      <w:numFmt w:val="bullet"/>
      <w:lvlText w:val=""/>
      <w:lvlJc w:val="left"/>
      <w:pPr>
        <w:ind w:left="960" w:hanging="480"/>
      </w:pPr>
      <w:rPr>
        <w:rFonts w:ascii="Symbol" w:hAnsi="Symbol"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0" w15:restartNumberingAfterBreak="0">
    <w:nsid w:val="6CE850F1"/>
    <w:multiLevelType w:val="hybridMultilevel"/>
    <w:tmpl w:val="EAF07A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16380883">
    <w:abstractNumId w:val="0"/>
  </w:num>
  <w:num w:numId="2" w16cid:durableId="1140147565">
    <w:abstractNumId w:val="8"/>
  </w:num>
  <w:num w:numId="3" w16cid:durableId="766195420">
    <w:abstractNumId w:val="3"/>
  </w:num>
  <w:num w:numId="4" w16cid:durableId="604197123">
    <w:abstractNumId w:val="5"/>
  </w:num>
  <w:num w:numId="5" w16cid:durableId="305622677">
    <w:abstractNumId w:val="6"/>
  </w:num>
  <w:num w:numId="6" w16cid:durableId="376242421">
    <w:abstractNumId w:val="1"/>
  </w:num>
  <w:num w:numId="7" w16cid:durableId="1246377068">
    <w:abstractNumId w:val="4"/>
  </w:num>
  <w:num w:numId="8" w16cid:durableId="1409768086">
    <w:abstractNumId w:val="2"/>
  </w:num>
  <w:num w:numId="9" w16cid:durableId="1754471419">
    <w:abstractNumId w:val="9"/>
  </w:num>
  <w:num w:numId="10" w16cid:durableId="1985351625">
    <w:abstractNumId w:val="7"/>
  </w:num>
  <w:num w:numId="11" w16cid:durableId="181771757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U Ka Yan">
    <w15:presenceInfo w15:providerId="AD" w15:userId="S-1-5-21-126353364-3259269872-2624756505-6379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bQ0MTM2MjcxMDIzNjVR0lEKTi0uzszPAykwqgUAfGhjoSwAAAA="/>
  </w:docVars>
  <w:rsids>
    <w:rsidRoot w:val="0007380B"/>
    <w:rsid w:val="00004BDA"/>
    <w:rsid w:val="00007147"/>
    <w:rsid w:val="00007D83"/>
    <w:rsid w:val="00010DD2"/>
    <w:rsid w:val="000138FE"/>
    <w:rsid w:val="00017E82"/>
    <w:rsid w:val="000237B4"/>
    <w:rsid w:val="00025AE1"/>
    <w:rsid w:val="000261B3"/>
    <w:rsid w:val="00032E24"/>
    <w:rsid w:val="0003546B"/>
    <w:rsid w:val="00035BA4"/>
    <w:rsid w:val="00044506"/>
    <w:rsid w:val="000455B2"/>
    <w:rsid w:val="00046062"/>
    <w:rsid w:val="00047B1E"/>
    <w:rsid w:val="000501E4"/>
    <w:rsid w:val="00050262"/>
    <w:rsid w:val="00051EA6"/>
    <w:rsid w:val="000551F0"/>
    <w:rsid w:val="00057313"/>
    <w:rsid w:val="00060EC1"/>
    <w:rsid w:val="00060FBB"/>
    <w:rsid w:val="000617C1"/>
    <w:rsid w:val="00063626"/>
    <w:rsid w:val="0006579F"/>
    <w:rsid w:val="000736BC"/>
    <w:rsid w:val="0007380B"/>
    <w:rsid w:val="00074404"/>
    <w:rsid w:val="00075B61"/>
    <w:rsid w:val="00081049"/>
    <w:rsid w:val="00084A83"/>
    <w:rsid w:val="000914A0"/>
    <w:rsid w:val="000928CA"/>
    <w:rsid w:val="00093B10"/>
    <w:rsid w:val="0009403D"/>
    <w:rsid w:val="000A2212"/>
    <w:rsid w:val="000A3691"/>
    <w:rsid w:val="000A4E28"/>
    <w:rsid w:val="000A4E8F"/>
    <w:rsid w:val="000A594F"/>
    <w:rsid w:val="000A63F3"/>
    <w:rsid w:val="000B1A3B"/>
    <w:rsid w:val="000B20E5"/>
    <w:rsid w:val="000B2301"/>
    <w:rsid w:val="000B5333"/>
    <w:rsid w:val="000B5663"/>
    <w:rsid w:val="000D0049"/>
    <w:rsid w:val="000D146F"/>
    <w:rsid w:val="000D1F88"/>
    <w:rsid w:val="000D20AC"/>
    <w:rsid w:val="000E0D8D"/>
    <w:rsid w:val="000E55EE"/>
    <w:rsid w:val="000F26F3"/>
    <w:rsid w:val="000F2B80"/>
    <w:rsid w:val="000F776D"/>
    <w:rsid w:val="00100B3F"/>
    <w:rsid w:val="001032AE"/>
    <w:rsid w:val="0010381F"/>
    <w:rsid w:val="001210EA"/>
    <w:rsid w:val="00122263"/>
    <w:rsid w:val="00122CEB"/>
    <w:rsid w:val="00123430"/>
    <w:rsid w:val="001320C8"/>
    <w:rsid w:val="00133F89"/>
    <w:rsid w:val="001364DF"/>
    <w:rsid w:val="00137D07"/>
    <w:rsid w:val="00140A48"/>
    <w:rsid w:val="00141770"/>
    <w:rsid w:val="00144642"/>
    <w:rsid w:val="00146F59"/>
    <w:rsid w:val="001478FE"/>
    <w:rsid w:val="00147BBB"/>
    <w:rsid w:val="00156DEB"/>
    <w:rsid w:val="001642F0"/>
    <w:rsid w:val="001667BF"/>
    <w:rsid w:val="0016694B"/>
    <w:rsid w:val="00167C8D"/>
    <w:rsid w:val="00173F64"/>
    <w:rsid w:val="001746D0"/>
    <w:rsid w:val="00175995"/>
    <w:rsid w:val="00184A6E"/>
    <w:rsid w:val="0018678C"/>
    <w:rsid w:val="0019150F"/>
    <w:rsid w:val="001A1211"/>
    <w:rsid w:val="001A3B0A"/>
    <w:rsid w:val="001B4EF8"/>
    <w:rsid w:val="001B5594"/>
    <w:rsid w:val="001B59AF"/>
    <w:rsid w:val="001B5F78"/>
    <w:rsid w:val="001C4620"/>
    <w:rsid w:val="001C5823"/>
    <w:rsid w:val="001C635E"/>
    <w:rsid w:val="001C6C35"/>
    <w:rsid w:val="001C73C8"/>
    <w:rsid w:val="001D3916"/>
    <w:rsid w:val="001D3D8C"/>
    <w:rsid w:val="001D54A9"/>
    <w:rsid w:val="001D7524"/>
    <w:rsid w:val="001D7783"/>
    <w:rsid w:val="001E0D38"/>
    <w:rsid w:val="001E2A10"/>
    <w:rsid w:val="001E351B"/>
    <w:rsid w:val="001F1EB6"/>
    <w:rsid w:val="001F3441"/>
    <w:rsid w:val="001F4B67"/>
    <w:rsid w:val="00200167"/>
    <w:rsid w:val="00203899"/>
    <w:rsid w:val="00204BFD"/>
    <w:rsid w:val="002103D8"/>
    <w:rsid w:val="002112E0"/>
    <w:rsid w:val="0021218F"/>
    <w:rsid w:val="002144BD"/>
    <w:rsid w:val="00216819"/>
    <w:rsid w:val="00217F47"/>
    <w:rsid w:val="002273E2"/>
    <w:rsid w:val="00227684"/>
    <w:rsid w:val="00227B6A"/>
    <w:rsid w:val="0024096F"/>
    <w:rsid w:val="00242A01"/>
    <w:rsid w:val="00254336"/>
    <w:rsid w:val="002543D8"/>
    <w:rsid w:val="00257D4D"/>
    <w:rsid w:val="00271C12"/>
    <w:rsid w:val="002733AD"/>
    <w:rsid w:val="00273CCB"/>
    <w:rsid w:val="00274A36"/>
    <w:rsid w:val="002750EC"/>
    <w:rsid w:val="002759CD"/>
    <w:rsid w:val="00276D81"/>
    <w:rsid w:val="00282086"/>
    <w:rsid w:val="00284DB9"/>
    <w:rsid w:val="00286F3A"/>
    <w:rsid w:val="00290808"/>
    <w:rsid w:val="00291143"/>
    <w:rsid w:val="002916FC"/>
    <w:rsid w:val="002920B2"/>
    <w:rsid w:val="00296E79"/>
    <w:rsid w:val="0029781A"/>
    <w:rsid w:val="002A0606"/>
    <w:rsid w:val="002A0BE3"/>
    <w:rsid w:val="002A790D"/>
    <w:rsid w:val="002B0250"/>
    <w:rsid w:val="002B6227"/>
    <w:rsid w:val="002B7457"/>
    <w:rsid w:val="002C0472"/>
    <w:rsid w:val="002C1202"/>
    <w:rsid w:val="002C2A7C"/>
    <w:rsid w:val="002C2CD1"/>
    <w:rsid w:val="002C3D8D"/>
    <w:rsid w:val="002D312F"/>
    <w:rsid w:val="002D45B2"/>
    <w:rsid w:val="002E0458"/>
    <w:rsid w:val="002E2588"/>
    <w:rsid w:val="002E3D4E"/>
    <w:rsid w:val="002E4492"/>
    <w:rsid w:val="002E458D"/>
    <w:rsid w:val="002E7582"/>
    <w:rsid w:val="002E7B4C"/>
    <w:rsid w:val="002F29F2"/>
    <w:rsid w:val="002F4A27"/>
    <w:rsid w:val="002F5C4C"/>
    <w:rsid w:val="003018F1"/>
    <w:rsid w:val="003029F6"/>
    <w:rsid w:val="00305815"/>
    <w:rsid w:val="00307174"/>
    <w:rsid w:val="0031204C"/>
    <w:rsid w:val="00312525"/>
    <w:rsid w:val="003172B9"/>
    <w:rsid w:val="003177BF"/>
    <w:rsid w:val="00320DB3"/>
    <w:rsid w:val="00324C95"/>
    <w:rsid w:val="003259A5"/>
    <w:rsid w:val="003311A2"/>
    <w:rsid w:val="003311C8"/>
    <w:rsid w:val="003337C2"/>
    <w:rsid w:val="00340849"/>
    <w:rsid w:val="00340C22"/>
    <w:rsid w:val="0034119D"/>
    <w:rsid w:val="00343BCA"/>
    <w:rsid w:val="0034544B"/>
    <w:rsid w:val="0034754A"/>
    <w:rsid w:val="00347A3C"/>
    <w:rsid w:val="00350BCB"/>
    <w:rsid w:val="00351C23"/>
    <w:rsid w:val="00354BB9"/>
    <w:rsid w:val="00355683"/>
    <w:rsid w:val="00355DDF"/>
    <w:rsid w:val="00356043"/>
    <w:rsid w:val="003604F4"/>
    <w:rsid w:val="00361688"/>
    <w:rsid w:val="0036389E"/>
    <w:rsid w:val="0036496E"/>
    <w:rsid w:val="00372274"/>
    <w:rsid w:val="003735A2"/>
    <w:rsid w:val="0037397F"/>
    <w:rsid w:val="00374E36"/>
    <w:rsid w:val="00375C57"/>
    <w:rsid w:val="00382338"/>
    <w:rsid w:val="00386209"/>
    <w:rsid w:val="00386F1D"/>
    <w:rsid w:val="0038722E"/>
    <w:rsid w:val="00387D9A"/>
    <w:rsid w:val="00387ECA"/>
    <w:rsid w:val="00390B7C"/>
    <w:rsid w:val="0039331A"/>
    <w:rsid w:val="003962EA"/>
    <w:rsid w:val="00397E0A"/>
    <w:rsid w:val="003A0C31"/>
    <w:rsid w:val="003A1C28"/>
    <w:rsid w:val="003A2D3D"/>
    <w:rsid w:val="003B42EF"/>
    <w:rsid w:val="003B60B3"/>
    <w:rsid w:val="003B6524"/>
    <w:rsid w:val="003B794A"/>
    <w:rsid w:val="003C1681"/>
    <w:rsid w:val="003C233C"/>
    <w:rsid w:val="003C3977"/>
    <w:rsid w:val="003C48BD"/>
    <w:rsid w:val="003D1C73"/>
    <w:rsid w:val="003D25E5"/>
    <w:rsid w:val="003D290E"/>
    <w:rsid w:val="003D3ACF"/>
    <w:rsid w:val="003D718A"/>
    <w:rsid w:val="003D7E1E"/>
    <w:rsid w:val="003E0407"/>
    <w:rsid w:val="003E0719"/>
    <w:rsid w:val="003E436D"/>
    <w:rsid w:val="003E6007"/>
    <w:rsid w:val="003E6FF2"/>
    <w:rsid w:val="003E7191"/>
    <w:rsid w:val="003E7B19"/>
    <w:rsid w:val="003E7BB1"/>
    <w:rsid w:val="003F0FB0"/>
    <w:rsid w:val="003F2349"/>
    <w:rsid w:val="003F4721"/>
    <w:rsid w:val="003F4A64"/>
    <w:rsid w:val="003F798E"/>
    <w:rsid w:val="00401A7D"/>
    <w:rsid w:val="00407633"/>
    <w:rsid w:val="0040768F"/>
    <w:rsid w:val="00407F86"/>
    <w:rsid w:val="00411AE8"/>
    <w:rsid w:val="0041268A"/>
    <w:rsid w:val="00412DEE"/>
    <w:rsid w:val="00413278"/>
    <w:rsid w:val="004137A4"/>
    <w:rsid w:val="00414D2A"/>
    <w:rsid w:val="004209B5"/>
    <w:rsid w:val="004216ED"/>
    <w:rsid w:val="00423475"/>
    <w:rsid w:val="00424663"/>
    <w:rsid w:val="004268A3"/>
    <w:rsid w:val="00426AA6"/>
    <w:rsid w:val="00430C8C"/>
    <w:rsid w:val="004319C1"/>
    <w:rsid w:val="00433524"/>
    <w:rsid w:val="00443808"/>
    <w:rsid w:val="00446838"/>
    <w:rsid w:val="00447D8D"/>
    <w:rsid w:val="004547C7"/>
    <w:rsid w:val="00455532"/>
    <w:rsid w:val="00460027"/>
    <w:rsid w:val="00465C9C"/>
    <w:rsid w:val="00471732"/>
    <w:rsid w:val="004722AA"/>
    <w:rsid w:val="00473179"/>
    <w:rsid w:val="0047379E"/>
    <w:rsid w:val="00473DC3"/>
    <w:rsid w:val="004744EE"/>
    <w:rsid w:val="00476253"/>
    <w:rsid w:val="00476ED3"/>
    <w:rsid w:val="0048236E"/>
    <w:rsid w:val="004837E8"/>
    <w:rsid w:val="00484C7F"/>
    <w:rsid w:val="004911C4"/>
    <w:rsid w:val="00491A2D"/>
    <w:rsid w:val="004957B1"/>
    <w:rsid w:val="004A6027"/>
    <w:rsid w:val="004A6F7F"/>
    <w:rsid w:val="004B26EA"/>
    <w:rsid w:val="004B32BB"/>
    <w:rsid w:val="004B4D31"/>
    <w:rsid w:val="004B6781"/>
    <w:rsid w:val="004C0478"/>
    <w:rsid w:val="004D109B"/>
    <w:rsid w:val="004D10AE"/>
    <w:rsid w:val="004D1670"/>
    <w:rsid w:val="004D1C7A"/>
    <w:rsid w:val="004E1BC5"/>
    <w:rsid w:val="004E25F2"/>
    <w:rsid w:val="004E62CA"/>
    <w:rsid w:val="004E7EF4"/>
    <w:rsid w:val="004F0670"/>
    <w:rsid w:val="004F22FD"/>
    <w:rsid w:val="004F286C"/>
    <w:rsid w:val="004F31EC"/>
    <w:rsid w:val="004F34E8"/>
    <w:rsid w:val="004F3589"/>
    <w:rsid w:val="00502894"/>
    <w:rsid w:val="00502F1B"/>
    <w:rsid w:val="00504EF0"/>
    <w:rsid w:val="00506830"/>
    <w:rsid w:val="005133E3"/>
    <w:rsid w:val="00513BB9"/>
    <w:rsid w:val="005174E7"/>
    <w:rsid w:val="00517593"/>
    <w:rsid w:val="00520B68"/>
    <w:rsid w:val="00535486"/>
    <w:rsid w:val="00545D38"/>
    <w:rsid w:val="00545D8A"/>
    <w:rsid w:val="005462E6"/>
    <w:rsid w:val="00551708"/>
    <w:rsid w:val="005519E4"/>
    <w:rsid w:val="00553560"/>
    <w:rsid w:val="00554A3D"/>
    <w:rsid w:val="00555AE5"/>
    <w:rsid w:val="0055751B"/>
    <w:rsid w:val="00560195"/>
    <w:rsid w:val="005603AC"/>
    <w:rsid w:val="00560A08"/>
    <w:rsid w:val="00562537"/>
    <w:rsid w:val="00563528"/>
    <w:rsid w:val="005650A6"/>
    <w:rsid w:val="00570718"/>
    <w:rsid w:val="00570CBB"/>
    <w:rsid w:val="0057379E"/>
    <w:rsid w:val="00575ACA"/>
    <w:rsid w:val="00576CE8"/>
    <w:rsid w:val="005809ED"/>
    <w:rsid w:val="005811F7"/>
    <w:rsid w:val="00587D5C"/>
    <w:rsid w:val="005900EF"/>
    <w:rsid w:val="00590658"/>
    <w:rsid w:val="00590C1A"/>
    <w:rsid w:val="00591310"/>
    <w:rsid w:val="00594489"/>
    <w:rsid w:val="00596D3E"/>
    <w:rsid w:val="005A106E"/>
    <w:rsid w:val="005A233B"/>
    <w:rsid w:val="005A7105"/>
    <w:rsid w:val="005B01DA"/>
    <w:rsid w:val="005B4F83"/>
    <w:rsid w:val="005B7870"/>
    <w:rsid w:val="005C39E3"/>
    <w:rsid w:val="005C4525"/>
    <w:rsid w:val="005C46D8"/>
    <w:rsid w:val="005D1E43"/>
    <w:rsid w:val="005D33BD"/>
    <w:rsid w:val="005D35F2"/>
    <w:rsid w:val="005D36BA"/>
    <w:rsid w:val="005D469A"/>
    <w:rsid w:val="005D5173"/>
    <w:rsid w:val="005D5C71"/>
    <w:rsid w:val="005E0CDC"/>
    <w:rsid w:val="005E2058"/>
    <w:rsid w:val="005F0A35"/>
    <w:rsid w:val="005F2CB6"/>
    <w:rsid w:val="005F2E3A"/>
    <w:rsid w:val="005F6A4D"/>
    <w:rsid w:val="00601880"/>
    <w:rsid w:val="00601EC7"/>
    <w:rsid w:val="006020FA"/>
    <w:rsid w:val="00603401"/>
    <w:rsid w:val="006037B4"/>
    <w:rsid w:val="00604688"/>
    <w:rsid w:val="006048E0"/>
    <w:rsid w:val="006057CF"/>
    <w:rsid w:val="006061C1"/>
    <w:rsid w:val="00606D26"/>
    <w:rsid w:val="00607145"/>
    <w:rsid w:val="00610EBC"/>
    <w:rsid w:val="00615B89"/>
    <w:rsid w:val="00616BCB"/>
    <w:rsid w:val="006207D3"/>
    <w:rsid w:val="006215C0"/>
    <w:rsid w:val="00623B12"/>
    <w:rsid w:val="00625C1A"/>
    <w:rsid w:val="00626A8E"/>
    <w:rsid w:val="00627C7D"/>
    <w:rsid w:val="00631E9E"/>
    <w:rsid w:val="00631F8E"/>
    <w:rsid w:val="00633142"/>
    <w:rsid w:val="00633786"/>
    <w:rsid w:val="00634996"/>
    <w:rsid w:val="0064120E"/>
    <w:rsid w:val="006416DA"/>
    <w:rsid w:val="0064387A"/>
    <w:rsid w:val="00643FED"/>
    <w:rsid w:val="0064585E"/>
    <w:rsid w:val="00647815"/>
    <w:rsid w:val="00647AB4"/>
    <w:rsid w:val="00651295"/>
    <w:rsid w:val="006529CB"/>
    <w:rsid w:val="00655BA0"/>
    <w:rsid w:val="006601A5"/>
    <w:rsid w:val="00660D28"/>
    <w:rsid w:val="00663E09"/>
    <w:rsid w:val="006672C9"/>
    <w:rsid w:val="00667E77"/>
    <w:rsid w:val="00667FE8"/>
    <w:rsid w:val="0067118C"/>
    <w:rsid w:val="00673928"/>
    <w:rsid w:val="00675BD3"/>
    <w:rsid w:val="00677136"/>
    <w:rsid w:val="006822F8"/>
    <w:rsid w:val="0068422D"/>
    <w:rsid w:val="0068512C"/>
    <w:rsid w:val="00686050"/>
    <w:rsid w:val="0069016C"/>
    <w:rsid w:val="00690256"/>
    <w:rsid w:val="0069043D"/>
    <w:rsid w:val="00691120"/>
    <w:rsid w:val="00694745"/>
    <w:rsid w:val="00697B1B"/>
    <w:rsid w:val="006A07F7"/>
    <w:rsid w:val="006A0E53"/>
    <w:rsid w:val="006A375B"/>
    <w:rsid w:val="006B304A"/>
    <w:rsid w:val="006B4428"/>
    <w:rsid w:val="006B7955"/>
    <w:rsid w:val="006C1331"/>
    <w:rsid w:val="006C54B3"/>
    <w:rsid w:val="006D4713"/>
    <w:rsid w:val="006D5F0E"/>
    <w:rsid w:val="006E0197"/>
    <w:rsid w:val="006E1865"/>
    <w:rsid w:val="006E3BE6"/>
    <w:rsid w:val="006E49E7"/>
    <w:rsid w:val="006E7609"/>
    <w:rsid w:val="006F161D"/>
    <w:rsid w:val="006F776D"/>
    <w:rsid w:val="0070269F"/>
    <w:rsid w:val="007042AF"/>
    <w:rsid w:val="00705686"/>
    <w:rsid w:val="007123C2"/>
    <w:rsid w:val="0071294E"/>
    <w:rsid w:val="00713B88"/>
    <w:rsid w:val="00714128"/>
    <w:rsid w:val="00716EA4"/>
    <w:rsid w:val="00720692"/>
    <w:rsid w:val="00727B4B"/>
    <w:rsid w:val="007327F8"/>
    <w:rsid w:val="00733312"/>
    <w:rsid w:val="00733ACC"/>
    <w:rsid w:val="00733C4D"/>
    <w:rsid w:val="0073594E"/>
    <w:rsid w:val="007359EC"/>
    <w:rsid w:val="0073701E"/>
    <w:rsid w:val="007378A5"/>
    <w:rsid w:val="007432BC"/>
    <w:rsid w:val="0074675E"/>
    <w:rsid w:val="0074766C"/>
    <w:rsid w:val="007479F2"/>
    <w:rsid w:val="0075058D"/>
    <w:rsid w:val="00752E18"/>
    <w:rsid w:val="00753280"/>
    <w:rsid w:val="007533A1"/>
    <w:rsid w:val="007578F3"/>
    <w:rsid w:val="00762829"/>
    <w:rsid w:val="007628FF"/>
    <w:rsid w:val="00762D3F"/>
    <w:rsid w:val="00763636"/>
    <w:rsid w:val="00766484"/>
    <w:rsid w:val="00766D77"/>
    <w:rsid w:val="00766E87"/>
    <w:rsid w:val="007725C8"/>
    <w:rsid w:val="007740B7"/>
    <w:rsid w:val="00774169"/>
    <w:rsid w:val="00774D57"/>
    <w:rsid w:val="00777AA5"/>
    <w:rsid w:val="00780F8A"/>
    <w:rsid w:val="007812CB"/>
    <w:rsid w:val="0078188A"/>
    <w:rsid w:val="00783C16"/>
    <w:rsid w:val="00785455"/>
    <w:rsid w:val="007864DB"/>
    <w:rsid w:val="007876A5"/>
    <w:rsid w:val="00792990"/>
    <w:rsid w:val="007936C3"/>
    <w:rsid w:val="0079584E"/>
    <w:rsid w:val="00795D07"/>
    <w:rsid w:val="00796076"/>
    <w:rsid w:val="0079672A"/>
    <w:rsid w:val="00796E65"/>
    <w:rsid w:val="00796EDC"/>
    <w:rsid w:val="00797C2F"/>
    <w:rsid w:val="007A1681"/>
    <w:rsid w:val="007A461A"/>
    <w:rsid w:val="007A4716"/>
    <w:rsid w:val="007A4FF8"/>
    <w:rsid w:val="007A5C3B"/>
    <w:rsid w:val="007A6163"/>
    <w:rsid w:val="007A763F"/>
    <w:rsid w:val="007B3A35"/>
    <w:rsid w:val="007B48E2"/>
    <w:rsid w:val="007B6741"/>
    <w:rsid w:val="007B7F1B"/>
    <w:rsid w:val="007C0164"/>
    <w:rsid w:val="007C1A97"/>
    <w:rsid w:val="007C47A0"/>
    <w:rsid w:val="007C5244"/>
    <w:rsid w:val="007C5E91"/>
    <w:rsid w:val="007D2587"/>
    <w:rsid w:val="007D5A13"/>
    <w:rsid w:val="007D6428"/>
    <w:rsid w:val="007D7278"/>
    <w:rsid w:val="007E050F"/>
    <w:rsid w:val="007E0C18"/>
    <w:rsid w:val="007E5533"/>
    <w:rsid w:val="007E557F"/>
    <w:rsid w:val="007E6A3A"/>
    <w:rsid w:val="007F0CE9"/>
    <w:rsid w:val="007F2330"/>
    <w:rsid w:val="007F3279"/>
    <w:rsid w:val="007F58E7"/>
    <w:rsid w:val="00801204"/>
    <w:rsid w:val="00801AD4"/>
    <w:rsid w:val="0080204C"/>
    <w:rsid w:val="00802842"/>
    <w:rsid w:val="0080357C"/>
    <w:rsid w:val="00805294"/>
    <w:rsid w:val="00812C00"/>
    <w:rsid w:val="008165B5"/>
    <w:rsid w:val="00816878"/>
    <w:rsid w:val="00817410"/>
    <w:rsid w:val="008206FC"/>
    <w:rsid w:val="008235D7"/>
    <w:rsid w:val="00825A59"/>
    <w:rsid w:val="00826958"/>
    <w:rsid w:val="00826BBE"/>
    <w:rsid w:val="00830420"/>
    <w:rsid w:val="00830A0E"/>
    <w:rsid w:val="00831101"/>
    <w:rsid w:val="008368AA"/>
    <w:rsid w:val="00836B45"/>
    <w:rsid w:val="0084130D"/>
    <w:rsid w:val="0084211B"/>
    <w:rsid w:val="0085201B"/>
    <w:rsid w:val="00853D7A"/>
    <w:rsid w:val="00853E18"/>
    <w:rsid w:val="0085553C"/>
    <w:rsid w:val="008569E8"/>
    <w:rsid w:val="00856D9B"/>
    <w:rsid w:val="0086177E"/>
    <w:rsid w:val="00866BAC"/>
    <w:rsid w:val="008712FD"/>
    <w:rsid w:val="0087258F"/>
    <w:rsid w:val="00873F3F"/>
    <w:rsid w:val="00875F4F"/>
    <w:rsid w:val="00877B5E"/>
    <w:rsid w:val="00880E54"/>
    <w:rsid w:val="00886B9D"/>
    <w:rsid w:val="00891AB3"/>
    <w:rsid w:val="00896510"/>
    <w:rsid w:val="008A183D"/>
    <w:rsid w:val="008A4EDB"/>
    <w:rsid w:val="008B2E58"/>
    <w:rsid w:val="008B5574"/>
    <w:rsid w:val="008B7EFD"/>
    <w:rsid w:val="008C2439"/>
    <w:rsid w:val="008C5C43"/>
    <w:rsid w:val="008C7A28"/>
    <w:rsid w:val="008D0034"/>
    <w:rsid w:val="008F2D2A"/>
    <w:rsid w:val="008F4F76"/>
    <w:rsid w:val="008F6ED6"/>
    <w:rsid w:val="00900EA7"/>
    <w:rsid w:val="0090165F"/>
    <w:rsid w:val="00901E7C"/>
    <w:rsid w:val="00905C90"/>
    <w:rsid w:val="00906884"/>
    <w:rsid w:val="009123B7"/>
    <w:rsid w:val="0091663C"/>
    <w:rsid w:val="00925D5C"/>
    <w:rsid w:val="00927B0C"/>
    <w:rsid w:val="00930035"/>
    <w:rsid w:val="0093437D"/>
    <w:rsid w:val="0093551F"/>
    <w:rsid w:val="00941004"/>
    <w:rsid w:val="009544FC"/>
    <w:rsid w:val="0095711D"/>
    <w:rsid w:val="00961624"/>
    <w:rsid w:val="00967E2A"/>
    <w:rsid w:val="00973F1F"/>
    <w:rsid w:val="009743B4"/>
    <w:rsid w:val="009815C6"/>
    <w:rsid w:val="00985040"/>
    <w:rsid w:val="0099022C"/>
    <w:rsid w:val="00991DA5"/>
    <w:rsid w:val="00995F9A"/>
    <w:rsid w:val="009965AB"/>
    <w:rsid w:val="0099756E"/>
    <w:rsid w:val="009A123D"/>
    <w:rsid w:val="009A19BB"/>
    <w:rsid w:val="009A2540"/>
    <w:rsid w:val="009A29EC"/>
    <w:rsid w:val="009A36AA"/>
    <w:rsid w:val="009A39DB"/>
    <w:rsid w:val="009A3E3D"/>
    <w:rsid w:val="009B0226"/>
    <w:rsid w:val="009B0679"/>
    <w:rsid w:val="009B584C"/>
    <w:rsid w:val="009B5E02"/>
    <w:rsid w:val="009B6EEC"/>
    <w:rsid w:val="009B7C9F"/>
    <w:rsid w:val="009B7D15"/>
    <w:rsid w:val="009C0165"/>
    <w:rsid w:val="009C2168"/>
    <w:rsid w:val="009C64A2"/>
    <w:rsid w:val="009C7529"/>
    <w:rsid w:val="009D07F9"/>
    <w:rsid w:val="009D136B"/>
    <w:rsid w:val="009E264D"/>
    <w:rsid w:val="009E3B4F"/>
    <w:rsid w:val="009E4F5D"/>
    <w:rsid w:val="009E50A4"/>
    <w:rsid w:val="009E5ECA"/>
    <w:rsid w:val="009E7164"/>
    <w:rsid w:val="009F270D"/>
    <w:rsid w:val="009F5C1A"/>
    <w:rsid w:val="00A0132E"/>
    <w:rsid w:val="00A01A51"/>
    <w:rsid w:val="00A0588C"/>
    <w:rsid w:val="00A06FAC"/>
    <w:rsid w:val="00A10B08"/>
    <w:rsid w:val="00A120A6"/>
    <w:rsid w:val="00A1469F"/>
    <w:rsid w:val="00A14BBB"/>
    <w:rsid w:val="00A2518A"/>
    <w:rsid w:val="00A302A1"/>
    <w:rsid w:val="00A30E56"/>
    <w:rsid w:val="00A32BDF"/>
    <w:rsid w:val="00A330EB"/>
    <w:rsid w:val="00A34958"/>
    <w:rsid w:val="00A35A23"/>
    <w:rsid w:val="00A36834"/>
    <w:rsid w:val="00A37628"/>
    <w:rsid w:val="00A40A09"/>
    <w:rsid w:val="00A43253"/>
    <w:rsid w:val="00A44581"/>
    <w:rsid w:val="00A45448"/>
    <w:rsid w:val="00A50098"/>
    <w:rsid w:val="00A50223"/>
    <w:rsid w:val="00A52888"/>
    <w:rsid w:val="00A54EA3"/>
    <w:rsid w:val="00A60246"/>
    <w:rsid w:val="00A60444"/>
    <w:rsid w:val="00A7091C"/>
    <w:rsid w:val="00A70969"/>
    <w:rsid w:val="00A70DB9"/>
    <w:rsid w:val="00A72CF3"/>
    <w:rsid w:val="00A73BC0"/>
    <w:rsid w:val="00A75A33"/>
    <w:rsid w:val="00A77460"/>
    <w:rsid w:val="00A806ED"/>
    <w:rsid w:val="00A83ECC"/>
    <w:rsid w:val="00A84C29"/>
    <w:rsid w:val="00A84E76"/>
    <w:rsid w:val="00A84F97"/>
    <w:rsid w:val="00A86584"/>
    <w:rsid w:val="00A86F66"/>
    <w:rsid w:val="00A874DF"/>
    <w:rsid w:val="00A90F94"/>
    <w:rsid w:val="00A9360C"/>
    <w:rsid w:val="00A937F1"/>
    <w:rsid w:val="00A93FF7"/>
    <w:rsid w:val="00A94A51"/>
    <w:rsid w:val="00A97FD7"/>
    <w:rsid w:val="00AA10C6"/>
    <w:rsid w:val="00AA5AAE"/>
    <w:rsid w:val="00AB5F9E"/>
    <w:rsid w:val="00AB7A91"/>
    <w:rsid w:val="00AC13F6"/>
    <w:rsid w:val="00AC3170"/>
    <w:rsid w:val="00AC397F"/>
    <w:rsid w:val="00AC5062"/>
    <w:rsid w:val="00AC608D"/>
    <w:rsid w:val="00AC6C89"/>
    <w:rsid w:val="00AC7657"/>
    <w:rsid w:val="00AD440A"/>
    <w:rsid w:val="00AD5FF8"/>
    <w:rsid w:val="00AE3F01"/>
    <w:rsid w:val="00AE4ED5"/>
    <w:rsid w:val="00AE57B1"/>
    <w:rsid w:val="00AF1A46"/>
    <w:rsid w:val="00AF25B6"/>
    <w:rsid w:val="00B00979"/>
    <w:rsid w:val="00B00F0F"/>
    <w:rsid w:val="00B0218A"/>
    <w:rsid w:val="00B11840"/>
    <w:rsid w:val="00B12DB7"/>
    <w:rsid w:val="00B142F5"/>
    <w:rsid w:val="00B14B07"/>
    <w:rsid w:val="00B15BD7"/>
    <w:rsid w:val="00B21D7A"/>
    <w:rsid w:val="00B22ED5"/>
    <w:rsid w:val="00B237C9"/>
    <w:rsid w:val="00B2392C"/>
    <w:rsid w:val="00B31B3B"/>
    <w:rsid w:val="00B31C61"/>
    <w:rsid w:val="00B35CD2"/>
    <w:rsid w:val="00B368C8"/>
    <w:rsid w:val="00B37732"/>
    <w:rsid w:val="00B4151A"/>
    <w:rsid w:val="00B4234F"/>
    <w:rsid w:val="00B4237F"/>
    <w:rsid w:val="00B43090"/>
    <w:rsid w:val="00B43B27"/>
    <w:rsid w:val="00B45D07"/>
    <w:rsid w:val="00B516DB"/>
    <w:rsid w:val="00B5176B"/>
    <w:rsid w:val="00B55371"/>
    <w:rsid w:val="00B566ED"/>
    <w:rsid w:val="00B575F5"/>
    <w:rsid w:val="00B602F6"/>
    <w:rsid w:val="00B61A2E"/>
    <w:rsid w:val="00B62890"/>
    <w:rsid w:val="00B6365D"/>
    <w:rsid w:val="00B636B1"/>
    <w:rsid w:val="00B667C5"/>
    <w:rsid w:val="00B66BFD"/>
    <w:rsid w:val="00B70704"/>
    <w:rsid w:val="00B724C5"/>
    <w:rsid w:val="00B7296B"/>
    <w:rsid w:val="00B744CF"/>
    <w:rsid w:val="00B74F76"/>
    <w:rsid w:val="00B759EA"/>
    <w:rsid w:val="00B75CAC"/>
    <w:rsid w:val="00B90982"/>
    <w:rsid w:val="00B9207B"/>
    <w:rsid w:val="00B9264B"/>
    <w:rsid w:val="00B92DDD"/>
    <w:rsid w:val="00B92F3E"/>
    <w:rsid w:val="00B97339"/>
    <w:rsid w:val="00BA6C18"/>
    <w:rsid w:val="00BB1E8B"/>
    <w:rsid w:val="00BB3AC1"/>
    <w:rsid w:val="00BB65E9"/>
    <w:rsid w:val="00BC0917"/>
    <w:rsid w:val="00BC4611"/>
    <w:rsid w:val="00BC78D2"/>
    <w:rsid w:val="00BD2499"/>
    <w:rsid w:val="00BD33DD"/>
    <w:rsid w:val="00BD4449"/>
    <w:rsid w:val="00BD5D3D"/>
    <w:rsid w:val="00BD5FCE"/>
    <w:rsid w:val="00BE4F0F"/>
    <w:rsid w:val="00BE5094"/>
    <w:rsid w:val="00BF005D"/>
    <w:rsid w:val="00BF0C02"/>
    <w:rsid w:val="00BF2B8C"/>
    <w:rsid w:val="00BF3872"/>
    <w:rsid w:val="00C018F5"/>
    <w:rsid w:val="00C04B7C"/>
    <w:rsid w:val="00C05A40"/>
    <w:rsid w:val="00C06937"/>
    <w:rsid w:val="00C23073"/>
    <w:rsid w:val="00C25883"/>
    <w:rsid w:val="00C30413"/>
    <w:rsid w:val="00C31910"/>
    <w:rsid w:val="00C359FD"/>
    <w:rsid w:val="00C3682D"/>
    <w:rsid w:val="00C37C21"/>
    <w:rsid w:val="00C41CB9"/>
    <w:rsid w:val="00C433FD"/>
    <w:rsid w:val="00C43BB5"/>
    <w:rsid w:val="00C44199"/>
    <w:rsid w:val="00C47233"/>
    <w:rsid w:val="00C527F7"/>
    <w:rsid w:val="00C53F99"/>
    <w:rsid w:val="00C55C2F"/>
    <w:rsid w:val="00C57B8C"/>
    <w:rsid w:val="00C61B71"/>
    <w:rsid w:val="00C62CD8"/>
    <w:rsid w:val="00C75F8C"/>
    <w:rsid w:val="00C84260"/>
    <w:rsid w:val="00C87872"/>
    <w:rsid w:val="00C9384E"/>
    <w:rsid w:val="00C94C2E"/>
    <w:rsid w:val="00C95B76"/>
    <w:rsid w:val="00CA1108"/>
    <w:rsid w:val="00CA2E3E"/>
    <w:rsid w:val="00CA4014"/>
    <w:rsid w:val="00CA5CEA"/>
    <w:rsid w:val="00CB3D38"/>
    <w:rsid w:val="00CB53B8"/>
    <w:rsid w:val="00CB5905"/>
    <w:rsid w:val="00CB77D9"/>
    <w:rsid w:val="00CC06DF"/>
    <w:rsid w:val="00CC0A8B"/>
    <w:rsid w:val="00CC2840"/>
    <w:rsid w:val="00CC4BA4"/>
    <w:rsid w:val="00CC5011"/>
    <w:rsid w:val="00CC5CC7"/>
    <w:rsid w:val="00CC6EB3"/>
    <w:rsid w:val="00CC75C6"/>
    <w:rsid w:val="00CD5C38"/>
    <w:rsid w:val="00CD69D4"/>
    <w:rsid w:val="00CD6D94"/>
    <w:rsid w:val="00CD6F80"/>
    <w:rsid w:val="00CD759C"/>
    <w:rsid w:val="00CE0204"/>
    <w:rsid w:val="00CE0DC4"/>
    <w:rsid w:val="00CE6945"/>
    <w:rsid w:val="00CE744C"/>
    <w:rsid w:val="00CF423D"/>
    <w:rsid w:val="00CF4ED4"/>
    <w:rsid w:val="00CF6F43"/>
    <w:rsid w:val="00D04B95"/>
    <w:rsid w:val="00D053E2"/>
    <w:rsid w:val="00D06239"/>
    <w:rsid w:val="00D072AD"/>
    <w:rsid w:val="00D12745"/>
    <w:rsid w:val="00D1319D"/>
    <w:rsid w:val="00D169B7"/>
    <w:rsid w:val="00D228CD"/>
    <w:rsid w:val="00D234DC"/>
    <w:rsid w:val="00D27B51"/>
    <w:rsid w:val="00D30FB4"/>
    <w:rsid w:val="00D325B0"/>
    <w:rsid w:val="00D35986"/>
    <w:rsid w:val="00D3733F"/>
    <w:rsid w:val="00D40BB2"/>
    <w:rsid w:val="00D4246D"/>
    <w:rsid w:val="00D43455"/>
    <w:rsid w:val="00D4424E"/>
    <w:rsid w:val="00D4508A"/>
    <w:rsid w:val="00D462DA"/>
    <w:rsid w:val="00D502D0"/>
    <w:rsid w:val="00D50951"/>
    <w:rsid w:val="00D50BFC"/>
    <w:rsid w:val="00D556DB"/>
    <w:rsid w:val="00D61BFE"/>
    <w:rsid w:val="00D66379"/>
    <w:rsid w:val="00D709E9"/>
    <w:rsid w:val="00D72019"/>
    <w:rsid w:val="00D73A66"/>
    <w:rsid w:val="00D82B1A"/>
    <w:rsid w:val="00D87463"/>
    <w:rsid w:val="00D8798A"/>
    <w:rsid w:val="00D90911"/>
    <w:rsid w:val="00D94F17"/>
    <w:rsid w:val="00D95A1A"/>
    <w:rsid w:val="00D9641B"/>
    <w:rsid w:val="00DA0353"/>
    <w:rsid w:val="00DA1A54"/>
    <w:rsid w:val="00DA6167"/>
    <w:rsid w:val="00DA709F"/>
    <w:rsid w:val="00DA780D"/>
    <w:rsid w:val="00DB05B5"/>
    <w:rsid w:val="00DB0F67"/>
    <w:rsid w:val="00DC183E"/>
    <w:rsid w:val="00DC5037"/>
    <w:rsid w:val="00DC6418"/>
    <w:rsid w:val="00DC7575"/>
    <w:rsid w:val="00DC77CE"/>
    <w:rsid w:val="00DC7AFD"/>
    <w:rsid w:val="00DD2BEF"/>
    <w:rsid w:val="00DD2E8B"/>
    <w:rsid w:val="00DD356D"/>
    <w:rsid w:val="00DD5AB3"/>
    <w:rsid w:val="00DD60B4"/>
    <w:rsid w:val="00DD632B"/>
    <w:rsid w:val="00DD66C7"/>
    <w:rsid w:val="00DD7737"/>
    <w:rsid w:val="00DE0340"/>
    <w:rsid w:val="00DE1C9C"/>
    <w:rsid w:val="00DE4D8F"/>
    <w:rsid w:val="00DF38BA"/>
    <w:rsid w:val="00DF6798"/>
    <w:rsid w:val="00DF7E4E"/>
    <w:rsid w:val="00E0141D"/>
    <w:rsid w:val="00E0332D"/>
    <w:rsid w:val="00E0751D"/>
    <w:rsid w:val="00E076CA"/>
    <w:rsid w:val="00E10BE7"/>
    <w:rsid w:val="00E11BC7"/>
    <w:rsid w:val="00E128B9"/>
    <w:rsid w:val="00E12F0E"/>
    <w:rsid w:val="00E14B60"/>
    <w:rsid w:val="00E17A1D"/>
    <w:rsid w:val="00E20B81"/>
    <w:rsid w:val="00E20F69"/>
    <w:rsid w:val="00E26B94"/>
    <w:rsid w:val="00E27380"/>
    <w:rsid w:val="00E32FCD"/>
    <w:rsid w:val="00E36CDC"/>
    <w:rsid w:val="00E41388"/>
    <w:rsid w:val="00E42C7B"/>
    <w:rsid w:val="00E44323"/>
    <w:rsid w:val="00E45031"/>
    <w:rsid w:val="00E45645"/>
    <w:rsid w:val="00E4731C"/>
    <w:rsid w:val="00E47F5C"/>
    <w:rsid w:val="00E507D0"/>
    <w:rsid w:val="00E51260"/>
    <w:rsid w:val="00E5150F"/>
    <w:rsid w:val="00E60C60"/>
    <w:rsid w:val="00E66D8F"/>
    <w:rsid w:val="00E673C8"/>
    <w:rsid w:val="00E67E1A"/>
    <w:rsid w:val="00E7347C"/>
    <w:rsid w:val="00E758C4"/>
    <w:rsid w:val="00E75DF5"/>
    <w:rsid w:val="00E868D2"/>
    <w:rsid w:val="00E869D4"/>
    <w:rsid w:val="00E916E8"/>
    <w:rsid w:val="00E9589B"/>
    <w:rsid w:val="00EA1088"/>
    <w:rsid w:val="00EA2B6B"/>
    <w:rsid w:val="00EA4E2E"/>
    <w:rsid w:val="00EA7E48"/>
    <w:rsid w:val="00EB071D"/>
    <w:rsid w:val="00EB3221"/>
    <w:rsid w:val="00EB5AE7"/>
    <w:rsid w:val="00EC12E4"/>
    <w:rsid w:val="00EC606D"/>
    <w:rsid w:val="00EC6ADB"/>
    <w:rsid w:val="00EC728A"/>
    <w:rsid w:val="00ED0560"/>
    <w:rsid w:val="00ED7D0A"/>
    <w:rsid w:val="00EE0A28"/>
    <w:rsid w:val="00EE595B"/>
    <w:rsid w:val="00EE73B3"/>
    <w:rsid w:val="00EF0061"/>
    <w:rsid w:val="00EF776A"/>
    <w:rsid w:val="00F011B4"/>
    <w:rsid w:val="00F016B7"/>
    <w:rsid w:val="00F01DD4"/>
    <w:rsid w:val="00F0208C"/>
    <w:rsid w:val="00F0325C"/>
    <w:rsid w:val="00F03850"/>
    <w:rsid w:val="00F07584"/>
    <w:rsid w:val="00F106FE"/>
    <w:rsid w:val="00F111DB"/>
    <w:rsid w:val="00F118E1"/>
    <w:rsid w:val="00F15C12"/>
    <w:rsid w:val="00F20064"/>
    <w:rsid w:val="00F21337"/>
    <w:rsid w:val="00F2398C"/>
    <w:rsid w:val="00F27570"/>
    <w:rsid w:val="00F34204"/>
    <w:rsid w:val="00F343F8"/>
    <w:rsid w:val="00F37979"/>
    <w:rsid w:val="00F42E68"/>
    <w:rsid w:val="00F45C99"/>
    <w:rsid w:val="00F50293"/>
    <w:rsid w:val="00F55359"/>
    <w:rsid w:val="00F56B01"/>
    <w:rsid w:val="00F618C7"/>
    <w:rsid w:val="00F620C1"/>
    <w:rsid w:val="00F660B5"/>
    <w:rsid w:val="00F66645"/>
    <w:rsid w:val="00F704E4"/>
    <w:rsid w:val="00F70E88"/>
    <w:rsid w:val="00F73D4E"/>
    <w:rsid w:val="00F75EF5"/>
    <w:rsid w:val="00F778D3"/>
    <w:rsid w:val="00F81555"/>
    <w:rsid w:val="00F8161B"/>
    <w:rsid w:val="00F90FAE"/>
    <w:rsid w:val="00FA0420"/>
    <w:rsid w:val="00FA70C3"/>
    <w:rsid w:val="00FB24FD"/>
    <w:rsid w:val="00FB6263"/>
    <w:rsid w:val="00FB6C48"/>
    <w:rsid w:val="00FC0CA5"/>
    <w:rsid w:val="00FC2592"/>
    <w:rsid w:val="00FC5625"/>
    <w:rsid w:val="00FD25FB"/>
    <w:rsid w:val="00FD2C96"/>
    <w:rsid w:val="00FD414D"/>
    <w:rsid w:val="00FD415D"/>
    <w:rsid w:val="00FD4D3E"/>
    <w:rsid w:val="00FE28D9"/>
    <w:rsid w:val="00FE45EE"/>
    <w:rsid w:val="00FE67B1"/>
    <w:rsid w:val="00FE78EE"/>
    <w:rsid w:val="00FF0D53"/>
    <w:rsid w:val="00FF309D"/>
    <w:rsid w:val="00FF345B"/>
    <w:rsid w:val="00FF6D3D"/>
    <w:rsid w:val="00FF7616"/>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38F6B449"/>
  <w15:chartTrackingRefBased/>
  <w15:docId w15:val="{CB370596-9354-44B9-8F40-AD5FEBCC1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SG"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59448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961624"/>
    <w:pPr>
      <w:spacing w:before="100" w:beforeAutospacing="1" w:after="100" w:afterAutospacing="1"/>
      <w:outlineLvl w:val="1"/>
    </w:pPr>
    <w:rPr>
      <w:rFonts w:eastAsia="Times New Roman"/>
      <w:b/>
      <w:bCs/>
      <w:sz w:val="36"/>
      <w:szCs w:val="36"/>
      <w:lang w:val="en-HK"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PlainText">
    <w:name w:val="Plain Text"/>
    <w:basedOn w:val="Normal"/>
    <w:rPr>
      <w:rFonts w:ascii="Courier New" w:hAnsi="Courier New"/>
      <w:sz w:val="20"/>
      <w:lang w:val="hr-HR" w:eastAsia="de-DE"/>
    </w:rPr>
  </w:style>
  <w:style w:type="character" w:styleId="Strong">
    <w:name w:val="Strong"/>
    <w:qFormat/>
    <w:rPr>
      <w:b/>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emailstyle17">
    <w:name w:val="emailstyle17"/>
    <w:semiHidden/>
    <w:rPr>
      <w:rFonts w:ascii="Arial" w:hAnsi="Arial" w:cs="Arial" w:hint="default"/>
      <w:color w:val="auto"/>
      <w:sz w:val="20"/>
      <w:szCs w:val="20"/>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HeaderChar">
    <w:name w:val="Header Char"/>
    <w:link w:val="Header"/>
    <w:uiPriority w:val="99"/>
    <w:rsid w:val="007378A5"/>
    <w:rPr>
      <w:sz w:val="24"/>
      <w:szCs w:val="24"/>
      <w:lang w:eastAsia="en-US"/>
    </w:rPr>
  </w:style>
  <w:style w:type="paragraph" w:styleId="BalloonText">
    <w:name w:val="Balloon Text"/>
    <w:basedOn w:val="Normal"/>
    <w:link w:val="BalloonTextChar"/>
    <w:rsid w:val="007378A5"/>
    <w:rPr>
      <w:rFonts w:ascii="Arial" w:eastAsia="MS Gothic" w:hAnsi="Arial"/>
      <w:sz w:val="18"/>
      <w:szCs w:val="18"/>
    </w:rPr>
  </w:style>
  <w:style w:type="character" w:customStyle="1" w:styleId="BalloonTextChar">
    <w:name w:val="Balloon Text Char"/>
    <w:link w:val="BalloonText"/>
    <w:rsid w:val="007378A5"/>
    <w:rPr>
      <w:rFonts w:ascii="Arial" w:eastAsia="MS Gothic" w:hAnsi="Arial" w:cs="Times New Roman"/>
      <w:sz w:val="18"/>
      <w:szCs w:val="18"/>
      <w:lang w:eastAsia="en-US"/>
    </w:rPr>
  </w:style>
  <w:style w:type="character" w:customStyle="1" w:styleId="FooterChar">
    <w:name w:val="Footer Char"/>
    <w:basedOn w:val="DefaultParagraphFont"/>
    <w:link w:val="Footer"/>
    <w:uiPriority w:val="99"/>
    <w:rsid w:val="00D462DA"/>
    <w:rPr>
      <w:sz w:val="24"/>
      <w:szCs w:val="24"/>
      <w:lang w:val="en-US" w:eastAsia="en-US"/>
    </w:rPr>
  </w:style>
  <w:style w:type="table" w:styleId="TableGrid">
    <w:name w:val="Table Grid"/>
    <w:basedOn w:val="TableNormal"/>
    <w:rsid w:val="009A2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94489"/>
    <w:rPr>
      <w:rFonts w:asciiTheme="majorHAnsi" w:eastAsiaTheme="majorEastAsia" w:hAnsiTheme="majorHAnsi" w:cstheme="majorBidi"/>
      <w:color w:val="2E74B5" w:themeColor="accent1" w:themeShade="BF"/>
      <w:sz w:val="32"/>
      <w:szCs w:val="32"/>
      <w:lang w:val="en-US" w:eastAsia="en-US"/>
    </w:rPr>
  </w:style>
  <w:style w:type="paragraph" w:customStyle="1" w:styleId="Abs-authors">
    <w:name w:val="Abs-authors"/>
    <w:basedOn w:val="Normal"/>
    <w:link w:val="Abs-authorsChar"/>
    <w:rsid w:val="008B7EFD"/>
    <w:pPr>
      <w:widowControl w:val="0"/>
      <w:wordWrap w:val="0"/>
      <w:autoSpaceDE w:val="0"/>
      <w:autoSpaceDN w:val="0"/>
      <w:spacing w:before="120" w:after="120"/>
      <w:jc w:val="center"/>
    </w:pPr>
    <w:rPr>
      <w:rFonts w:ascii="Arial" w:eastAsia="Arial" w:hAnsi="Arial"/>
      <w:kern w:val="2"/>
      <w:sz w:val="20"/>
      <w:lang w:eastAsia="ko-KR"/>
    </w:rPr>
  </w:style>
  <w:style w:type="character" w:customStyle="1" w:styleId="Abs-authorsChar">
    <w:name w:val="Abs-authors Char"/>
    <w:link w:val="Abs-authors"/>
    <w:rsid w:val="008B7EFD"/>
    <w:rPr>
      <w:rFonts w:ascii="Arial" w:eastAsia="Arial" w:hAnsi="Arial"/>
      <w:kern w:val="2"/>
      <w:szCs w:val="24"/>
      <w:lang w:val="en-US" w:eastAsia="ko-KR"/>
    </w:rPr>
  </w:style>
  <w:style w:type="paragraph" w:customStyle="1" w:styleId="Abs-Text">
    <w:name w:val="Abs-Text"/>
    <w:basedOn w:val="Normal"/>
    <w:link w:val="Abs-TextChar"/>
    <w:rsid w:val="00E507D0"/>
    <w:pPr>
      <w:widowControl w:val="0"/>
      <w:autoSpaceDE w:val="0"/>
      <w:autoSpaceDN w:val="0"/>
      <w:jc w:val="both"/>
    </w:pPr>
    <w:rPr>
      <w:rFonts w:eastAsia="Times New Roman"/>
      <w:kern w:val="2"/>
      <w:sz w:val="22"/>
      <w:szCs w:val="22"/>
      <w:lang w:eastAsia="ko-KR"/>
    </w:rPr>
  </w:style>
  <w:style w:type="character" w:customStyle="1" w:styleId="Abs-TextChar">
    <w:name w:val="Abs-Text Char"/>
    <w:link w:val="Abs-Text"/>
    <w:rsid w:val="00E507D0"/>
    <w:rPr>
      <w:rFonts w:eastAsia="Times New Roman"/>
      <w:kern w:val="2"/>
      <w:sz w:val="22"/>
      <w:szCs w:val="22"/>
      <w:lang w:val="en-US" w:eastAsia="ko-KR"/>
    </w:rPr>
  </w:style>
  <w:style w:type="character" w:customStyle="1" w:styleId="Heading2Char">
    <w:name w:val="Heading 2 Char"/>
    <w:basedOn w:val="DefaultParagraphFont"/>
    <w:link w:val="Heading2"/>
    <w:uiPriority w:val="9"/>
    <w:rsid w:val="00961624"/>
    <w:rPr>
      <w:rFonts w:eastAsia="Times New Roman"/>
      <w:b/>
      <w:bCs/>
      <w:sz w:val="36"/>
      <w:szCs w:val="36"/>
      <w:lang w:val="en-HK" w:eastAsia="zh-TW"/>
    </w:rPr>
  </w:style>
  <w:style w:type="character" w:customStyle="1" w:styleId="normaltextrun">
    <w:name w:val="normaltextrun"/>
    <w:basedOn w:val="DefaultParagraphFont"/>
    <w:rsid w:val="00856D9B"/>
  </w:style>
  <w:style w:type="character" w:customStyle="1" w:styleId="eop">
    <w:name w:val="eop"/>
    <w:basedOn w:val="DefaultParagraphFont"/>
    <w:rsid w:val="00A50223"/>
  </w:style>
  <w:style w:type="paragraph" w:styleId="ListParagraph">
    <w:name w:val="List Paragraph"/>
    <w:basedOn w:val="Normal"/>
    <w:uiPriority w:val="34"/>
    <w:qFormat/>
    <w:rsid w:val="00CE0204"/>
    <w:pPr>
      <w:ind w:left="720"/>
      <w:contextualSpacing/>
    </w:pPr>
  </w:style>
  <w:style w:type="paragraph" w:styleId="Bibliography">
    <w:name w:val="Bibliography"/>
    <w:basedOn w:val="Normal"/>
    <w:next w:val="Normal"/>
    <w:uiPriority w:val="37"/>
    <w:unhideWhenUsed/>
    <w:rsid w:val="009815C6"/>
  </w:style>
  <w:style w:type="paragraph" w:styleId="FootnoteText">
    <w:name w:val="footnote text"/>
    <w:basedOn w:val="Normal"/>
    <w:link w:val="FootnoteTextChar"/>
    <w:uiPriority w:val="99"/>
    <w:rsid w:val="005133E3"/>
    <w:pPr>
      <w:widowControl w:val="0"/>
    </w:pPr>
    <w:rPr>
      <w:rFonts w:eastAsia="PMingLiU"/>
      <w:kern w:val="2"/>
      <w:sz w:val="20"/>
      <w:szCs w:val="20"/>
      <w:lang w:eastAsia="zh-TW"/>
    </w:rPr>
  </w:style>
  <w:style w:type="character" w:customStyle="1" w:styleId="FootnoteTextChar">
    <w:name w:val="Footnote Text Char"/>
    <w:basedOn w:val="DefaultParagraphFont"/>
    <w:link w:val="FootnoteText"/>
    <w:uiPriority w:val="99"/>
    <w:rsid w:val="005133E3"/>
    <w:rPr>
      <w:rFonts w:eastAsia="PMingLiU"/>
      <w:kern w:val="2"/>
      <w:lang w:val="en-US" w:eastAsia="zh-TW"/>
    </w:rPr>
  </w:style>
  <w:style w:type="character" w:styleId="CommentReference">
    <w:name w:val="annotation reference"/>
    <w:basedOn w:val="DefaultParagraphFont"/>
    <w:rsid w:val="007E557F"/>
    <w:rPr>
      <w:sz w:val="18"/>
      <w:szCs w:val="18"/>
    </w:rPr>
  </w:style>
  <w:style w:type="paragraph" w:styleId="CommentText">
    <w:name w:val="annotation text"/>
    <w:basedOn w:val="Normal"/>
    <w:link w:val="CommentTextChar"/>
    <w:rsid w:val="007E557F"/>
  </w:style>
  <w:style w:type="character" w:customStyle="1" w:styleId="CommentTextChar">
    <w:name w:val="Comment Text Char"/>
    <w:basedOn w:val="DefaultParagraphFont"/>
    <w:link w:val="CommentText"/>
    <w:rsid w:val="007E557F"/>
    <w:rPr>
      <w:sz w:val="24"/>
      <w:szCs w:val="24"/>
      <w:lang w:val="en-US" w:eastAsia="en-US"/>
    </w:rPr>
  </w:style>
  <w:style w:type="paragraph" w:styleId="CommentSubject">
    <w:name w:val="annotation subject"/>
    <w:basedOn w:val="CommentText"/>
    <w:next w:val="CommentText"/>
    <w:link w:val="CommentSubjectChar"/>
    <w:semiHidden/>
    <w:unhideWhenUsed/>
    <w:rsid w:val="007E557F"/>
    <w:rPr>
      <w:b/>
      <w:bCs/>
    </w:rPr>
  </w:style>
  <w:style w:type="character" w:customStyle="1" w:styleId="CommentSubjectChar">
    <w:name w:val="Comment Subject Char"/>
    <w:basedOn w:val="CommentTextChar"/>
    <w:link w:val="CommentSubject"/>
    <w:semiHidden/>
    <w:rsid w:val="007E557F"/>
    <w:rPr>
      <w:b/>
      <w:bCs/>
      <w:sz w:val="24"/>
      <w:szCs w:val="24"/>
      <w:lang w:val="en-US" w:eastAsia="en-US"/>
    </w:rPr>
  </w:style>
  <w:style w:type="paragraph" w:styleId="Revision">
    <w:name w:val="Revision"/>
    <w:hidden/>
    <w:uiPriority w:val="99"/>
    <w:semiHidden/>
    <w:rsid w:val="008712F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95495">
      <w:bodyDiv w:val="1"/>
      <w:marLeft w:val="0"/>
      <w:marRight w:val="0"/>
      <w:marTop w:val="0"/>
      <w:marBottom w:val="0"/>
      <w:divBdr>
        <w:top w:val="none" w:sz="0" w:space="0" w:color="auto"/>
        <w:left w:val="none" w:sz="0" w:space="0" w:color="auto"/>
        <w:bottom w:val="none" w:sz="0" w:space="0" w:color="auto"/>
        <w:right w:val="none" w:sz="0" w:space="0" w:color="auto"/>
      </w:divBdr>
    </w:div>
    <w:div w:id="140540607">
      <w:bodyDiv w:val="1"/>
      <w:marLeft w:val="0"/>
      <w:marRight w:val="0"/>
      <w:marTop w:val="0"/>
      <w:marBottom w:val="0"/>
      <w:divBdr>
        <w:top w:val="none" w:sz="0" w:space="0" w:color="auto"/>
        <w:left w:val="none" w:sz="0" w:space="0" w:color="auto"/>
        <w:bottom w:val="none" w:sz="0" w:space="0" w:color="auto"/>
        <w:right w:val="none" w:sz="0" w:space="0" w:color="auto"/>
      </w:divBdr>
    </w:div>
    <w:div w:id="164244214">
      <w:bodyDiv w:val="1"/>
      <w:marLeft w:val="0"/>
      <w:marRight w:val="0"/>
      <w:marTop w:val="0"/>
      <w:marBottom w:val="0"/>
      <w:divBdr>
        <w:top w:val="none" w:sz="0" w:space="0" w:color="auto"/>
        <w:left w:val="none" w:sz="0" w:space="0" w:color="auto"/>
        <w:bottom w:val="none" w:sz="0" w:space="0" w:color="auto"/>
        <w:right w:val="none" w:sz="0" w:space="0" w:color="auto"/>
      </w:divBdr>
    </w:div>
    <w:div w:id="187764531">
      <w:bodyDiv w:val="1"/>
      <w:marLeft w:val="0"/>
      <w:marRight w:val="0"/>
      <w:marTop w:val="0"/>
      <w:marBottom w:val="0"/>
      <w:divBdr>
        <w:top w:val="none" w:sz="0" w:space="0" w:color="auto"/>
        <w:left w:val="none" w:sz="0" w:space="0" w:color="auto"/>
        <w:bottom w:val="none" w:sz="0" w:space="0" w:color="auto"/>
        <w:right w:val="none" w:sz="0" w:space="0" w:color="auto"/>
      </w:divBdr>
    </w:div>
    <w:div w:id="228344205">
      <w:bodyDiv w:val="1"/>
      <w:marLeft w:val="0"/>
      <w:marRight w:val="0"/>
      <w:marTop w:val="0"/>
      <w:marBottom w:val="0"/>
      <w:divBdr>
        <w:top w:val="none" w:sz="0" w:space="0" w:color="auto"/>
        <w:left w:val="none" w:sz="0" w:space="0" w:color="auto"/>
        <w:bottom w:val="none" w:sz="0" w:space="0" w:color="auto"/>
        <w:right w:val="none" w:sz="0" w:space="0" w:color="auto"/>
      </w:divBdr>
    </w:div>
    <w:div w:id="235866535">
      <w:bodyDiv w:val="1"/>
      <w:marLeft w:val="0"/>
      <w:marRight w:val="0"/>
      <w:marTop w:val="0"/>
      <w:marBottom w:val="0"/>
      <w:divBdr>
        <w:top w:val="none" w:sz="0" w:space="0" w:color="auto"/>
        <w:left w:val="none" w:sz="0" w:space="0" w:color="auto"/>
        <w:bottom w:val="none" w:sz="0" w:space="0" w:color="auto"/>
        <w:right w:val="none" w:sz="0" w:space="0" w:color="auto"/>
      </w:divBdr>
    </w:div>
    <w:div w:id="244072443">
      <w:bodyDiv w:val="1"/>
      <w:marLeft w:val="0"/>
      <w:marRight w:val="0"/>
      <w:marTop w:val="0"/>
      <w:marBottom w:val="0"/>
      <w:divBdr>
        <w:top w:val="none" w:sz="0" w:space="0" w:color="auto"/>
        <w:left w:val="none" w:sz="0" w:space="0" w:color="auto"/>
        <w:bottom w:val="none" w:sz="0" w:space="0" w:color="auto"/>
        <w:right w:val="none" w:sz="0" w:space="0" w:color="auto"/>
      </w:divBdr>
    </w:div>
    <w:div w:id="275021710">
      <w:bodyDiv w:val="1"/>
      <w:marLeft w:val="0"/>
      <w:marRight w:val="0"/>
      <w:marTop w:val="0"/>
      <w:marBottom w:val="0"/>
      <w:divBdr>
        <w:top w:val="none" w:sz="0" w:space="0" w:color="auto"/>
        <w:left w:val="none" w:sz="0" w:space="0" w:color="auto"/>
        <w:bottom w:val="none" w:sz="0" w:space="0" w:color="auto"/>
        <w:right w:val="none" w:sz="0" w:space="0" w:color="auto"/>
      </w:divBdr>
    </w:div>
    <w:div w:id="352919376">
      <w:bodyDiv w:val="1"/>
      <w:marLeft w:val="0"/>
      <w:marRight w:val="0"/>
      <w:marTop w:val="0"/>
      <w:marBottom w:val="0"/>
      <w:divBdr>
        <w:top w:val="none" w:sz="0" w:space="0" w:color="auto"/>
        <w:left w:val="none" w:sz="0" w:space="0" w:color="auto"/>
        <w:bottom w:val="none" w:sz="0" w:space="0" w:color="auto"/>
        <w:right w:val="none" w:sz="0" w:space="0" w:color="auto"/>
      </w:divBdr>
    </w:div>
    <w:div w:id="379869489">
      <w:bodyDiv w:val="1"/>
      <w:marLeft w:val="0"/>
      <w:marRight w:val="0"/>
      <w:marTop w:val="0"/>
      <w:marBottom w:val="0"/>
      <w:divBdr>
        <w:top w:val="none" w:sz="0" w:space="0" w:color="auto"/>
        <w:left w:val="none" w:sz="0" w:space="0" w:color="auto"/>
        <w:bottom w:val="none" w:sz="0" w:space="0" w:color="auto"/>
        <w:right w:val="none" w:sz="0" w:space="0" w:color="auto"/>
      </w:divBdr>
    </w:div>
    <w:div w:id="553738195">
      <w:bodyDiv w:val="1"/>
      <w:marLeft w:val="0"/>
      <w:marRight w:val="0"/>
      <w:marTop w:val="0"/>
      <w:marBottom w:val="0"/>
      <w:divBdr>
        <w:top w:val="none" w:sz="0" w:space="0" w:color="auto"/>
        <w:left w:val="none" w:sz="0" w:space="0" w:color="auto"/>
        <w:bottom w:val="none" w:sz="0" w:space="0" w:color="auto"/>
        <w:right w:val="none" w:sz="0" w:space="0" w:color="auto"/>
      </w:divBdr>
    </w:div>
    <w:div w:id="680399844">
      <w:bodyDiv w:val="1"/>
      <w:marLeft w:val="0"/>
      <w:marRight w:val="0"/>
      <w:marTop w:val="0"/>
      <w:marBottom w:val="0"/>
      <w:divBdr>
        <w:top w:val="none" w:sz="0" w:space="0" w:color="auto"/>
        <w:left w:val="none" w:sz="0" w:space="0" w:color="auto"/>
        <w:bottom w:val="none" w:sz="0" w:space="0" w:color="auto"/>
        <w:right w:val="none" w:sz="0" w:space="0" w:color="auto"/>
      </w:divBdr>
    </w:div>
    <w:div w:id="744648862">
      <w:bodyDiv w:val="1"/>
      <w:marLeft w:val="0"/>
      <w:marRight w:val="0"/>
      <w:marTop w:val="0"/>
      <w:marBottom w:val="0"/>
      <w:divBdr>
        <w:top w:val="none" w:sz="0" w:space="0" w:color="auto"/>
        <w:left w:val="none" w:sz="0" w:space="0" w:color="auto"/>
        <w:bottom w:val="none" w:sz="0" w:space="0" w:color="auto"/>
        <w:right w:val="none" w:sz="0" w:space="0" w:color="auto"/>
      </w:divBdr>
    </w:div>
    <w:div w:id="786395081">
      <w:bodyDiv w:val="1"/>
      <w:marLeft w:val="0"/>
      <w:marRight w:val="0"/>
      <w:marTop w:val="0"/>
      <w:marBottom w:val="0"/>
      <w:divBdr>
        <w:top w:val="none" w:sz="0" w:space="0" w:color="auto"/>
        <w:left w:val="none" w:sz="0" w:space="0" w:color="auto"/>
        <w:bottom w:val="none" w:sz="0" w:space="0" w:color="auto"/>
        <w:right w:val="none" w:sz="0" w:space="0" w:color="auto"/>
      </w:divBdr>
    </w:div>
    <w:div w:id="887572712">
      <w:bodyDiv w:val="1"/>
      <w:marLeft w:val="0"/>
      <w:marRight w:val="0"/>
      <w:marTop w:val="0"/>
      <w:marBottom w:val="0"/>
      <w:divBdr>
        <w:top w:val="none" w:sz="0" w:space="0" w:color="auto"/>
        <w:left w:val="none" w:sz="0" w:space="0" w:color="auto"/>
        <w:bottom w:val="none" w:sz="0" w:space="0" w:color="auto"/>
        <w:right w:val="none" w:sz="0" w:space="0" w:color="auto"/>
      </w:divBdr>
    </w:div>
    <w:div w:id="911696824">
      <w:bodyDiv w:val="1"/>
      <w:marLeft w:val="0"/>
      <w:marRight w:val="0"/>
      <w:marTop w:val="0"/>
      <w:marBottom w:val="0"/>
      <w:divBdr>
        <w:top w:val="none" w:sz="0" w:space="0" w:color="auto"/>
        <w:left w:val="none" w:sz="0" w:space="0" w:color="auto"/>
        <w:bottom w:val="none" w:sz="0" w:space="0" w:color="auto"/>
        <w:right w:val="none" w:sz="0" w:space="0" w:color="auto"/>
      </w:divBdr>
    </w:div>
    <w:div w:id="1001810638">
      <w:bodyDiv w:val="1"/>
      <w:marLeft w:val="0"/>
      <w:marRight w:val="0"/>
      <w:marTop w:val="0"/>
      <w:marBottom w:val="0"/>
      <w:divBdr>
        <w:top w:val="none" w:sz="0" w:space="0" w:color="auto"/>
        <w:left w:val="none" w:sz="0" w:space="0" w:color="auto"/>
        <w:bottom w:val="none" w:sz="0" w:space="0" w:color="auto"/>
        <w:right w:val="none" w:sz="0" w:space="0" w:color="auto"/>
      </w:divBdr>
    </w:div>
    <w:div w:id="1040547293">
      <w:bodyDiv w:val="1"/>
      <w:marLeft w:val="0"/>
      <w:marRight w:val="0"/>
      <w:marTop w:val="0"/>
      <w:marBottom w:val="0"/>
      <w:divBdr>
        <w:top w:val="none" w:sz="0" w:space="0" w:color="auto"/>
        <w:left w:val="none" w:sz="0" w:space="0" w:color="auto"/>
        <w:bottom w:val="none" w:sz="0" w:space="0" w:color="auto"/>
        <w:right w:val="none" w:sz="0" w:space="0" w:color="auto"/>
      </w:divBdr>
    </w:div>
    <w:div w:id="1072773412">
      <w:bodyDiv w:val="1"/>
      <w:marLeft w:val="0"/>
      <w:marRight w:val="0"/>
      <w:marTop w:val="0"/>
      <w:marBottom w:val="0"/>
      <w:divBdr>
        <w:top w:val="none" w:sz="0" w:space="0" w:color="auto"/>
        <w:left w:val="none" w:sz="0" w:space="0" w:color="auto"/>
        <w:bottom w:val="none" w:sz="0" w:space="0" w:color="auto"/>
        <w:right w:val="none" w:sz="0" w:space="0" w:color="auto"/>
      </w:divBdr>
    </w:div>
    <w:div w:id="1117412481">
      <w:bodyDiv w:val="1"/>
      <w:marLeft w:val="0"/>
      <w:marRight w:val="0"/>
      <w:marTop w:val="0"/>
      <w:marBottom w:val="0"/>
      <w:divBdr>
        <w:top w:val="none" w:sz="0" w:space="0" w:color="auto"/>
        <w:left w:val="none" w:sz="0" w:space="0" w:color="auto"/>
        <w:bottom w:val="none" w:sz="0" w:space="0" w:color="auto"/>
        <w:right w:val="none" w:sz="0" w:space="0" w:color="auto"/>
      </w:divBdr>
    </w:div>
    <w:div w:id="1149443194">
      <w:bodyDiv w:val="1"/>
      <w:marLeft w:val="0"/>
      <w:marRight w:val="0"/>
      <w:marTop w:val="0"/>
      <w:marBottom w:val="0"/>
      <w:divBdr>
        <w:top w:val="none" w:sz="0" w:space="0" w:color="auto"/>
        <w:left w:val="none" w:sz="0" w:space="0" w:color="auto"/>
        <w:bottom w:val="none" w:sz="0" w:space="0" w:color="auto"/>
        <w:right w:val="none" w:sz="0" w:space="0" w:color="auto"/>
      </w:divBdr>
    </w:div>
    <w:div w:id="1213733717">
      <w:bodyDiv w:val="1"/>
      <w:marLeft w:val="0"/>
      <w:marRight w:val="0"/>
      <w:marTop w:val="0"/>
      <w:marBottom w:val="0"/>
      <w:divBdr>
        <w:top w:val="none" w:sz="0" w:space="0" w:color="auto"/>
        <w:left w:val="none" w:sz="0" w:space="0" w:color="auto"/>
        <w:bottom w:val="none" w:sz="0" w:space="0" w:color="auto"/>
        <w:right w:val="none" w:sz="0" w:space="0" w:color="auto"/>
      </w:divBdr>
    </w:div>
    <w:div w:id="1217005908">
      <w:bodyDiv w:val="1"/>
      <w:marLeft w:val="0"/>
      <w:marRight w:val="0"/>
      <w:marTop w:val="0"/>
      <w:marBottom w:val="0"/>
      <w:divBdr>
        <w:top w:val="none" w:sz="0" w:space="0" w:color="auto"/>
        <w:left w:val="none" w:sz="0" w:space="0" w:color="auto"/>
        <w:bottom w:val="none" w:sz="0" w:space="0" w:color="auto"/>
        <w:right w:val="none" w:sz="0" w:space="0" w:color="auto"/>
      </w:divBdr>
    </w:div>
    <w:div w:id="1253079890">
      <w:bodyDiv w:val="1"/>
      <w:marLeft w:val="0"/>
      <w:marRight w:val="0"/>
      <w:marTop w:val="0"/>
      <w:marBottom w:val="0"/>
      <w:divBdr>
        <w:top w:val="none" w:sz="0" w:space="0" w:color="auto"/>
        <w:left w:val="none" w:sz="0" w:space="0" w:color="auto"/>
        <w:bottom w:val="none" w:sz="0" w:space="0" w:color="auto"/>
        <w:right w:val="none" w:sz="0" w:space="0" w:color="auto"/>
      </w:divBdr>
    </w:div>
    <w:div w:id="1283684418">
      <w:bodyDiv w:val="1"/>
      <w:marLeft w:val="0"/>
      <w:marRight w:val="0"/>
      <w:marTop w:val="0"/>
      <w:marBottom w:val="0"/>
      <w:divBdr>
        <w:top w:val="none" w:sz="0" w:space="0" w:color="auto"/>
        <w:left w:val="none" w:sz="0" w:space="0" w:color="auto"/>
        <w:bottom w:val="none" w:sz="0" w:space="0" w:color="auto"/>
        <w:right w:val="none" w:sz="0" w:space="0" w:color="auto"/>
      </w:divBdr>
    </w:div>
    <w:div w:id="1305429408">
      <w:bodyDiv w:val="1"/>
      <w:marLeft w:val="0"/>
      <w:marRight w:val="0"/>
      <w:marTop w:val="0"/>
      <w:marBottom w:val="0"/>
      <w:divBdr>
        <w:top w:val="none" w:sz="0" w:space="0" w:color="auto"/>
        <w:left w:val="none" w:sz="0" w:space="0" w:color="auto"/>
        <w:bottom w:val="none" w:sz="0" w:space="0" w:color="auto"/>
        <w:right w:val="none" w:sz="0" w:space="0" w:color="auto"/>
      </w:divBdr>
    </w:div>
    <w:div w:id="1369263498">
      <w:bodyDiv w:val="1"/>
      <w:marLeft w:val="0"/>
      <w:marRight w:val="0"/>
      <w:marTop w:val="0"/>
      <w:marBottom w:val="0"/>
      <w:divBdr>
        <w:top w:val="none" w:sz="0" w:space="0" w:color="auto"/>
        <w:left w:val="none" w:sz="0" w:space="0" w:color="auto"/>
        <w:bottom w:val="none" w:sz="0" w:space="0" w:color="auto"/>
        <w:right w:val="none" w:sz="0" w:space="0" w:color="auto"/>
      </w:divBdr>
    </w:div>
    <w:div w:id="1406418066">
      <w:bodyDiv w:val="1"/>
      <w:marLeft w:val="0"/>
      <w:marRight w:val="0"/>
      <w:marTop w:val="0"/>
      <w:marBottom w:val="0"/>
      <w:divBdr>
        <w:top w:val="none" w:sz="0" w:space="0" w:color="auto"/>
        <w:left w:val="none" w:sz="0" w:space="0" w:color="auto"/>
        <w:bottom w:val="none" w:sz="0" w:space="0" w:color="auto"/>
        <w:right w:val="none" w:sz="0" w:space="0" w:color="auto"/>
      </w:divBdr>
    </w:div>
    <w:div w:id="1479954564">
      <w:bodyDiv w:val="1"/>
      <w:marLeft w:val="0"/>
      <w:marRight w:val="0"/>
      <w:marTop w:val="0"/>
      <w:marBottom w:val="0"/>
      <w:divBdr>
        <w:top w:val="none" w:sz="0" w:space="0" w:color="auto"/>
        <w:left w:val="none" w:sz="0" w:space="0" w:color="auto"/>
        <w:bottom w:val="none" w:sz="0" w:space="0" w:color="auto"/>
        <w:right w:val="none" w:sz="0" w:space="0" w:color="auto"/>
      </w:divBdr>
    </w:div>
    <w:div w:id="1564372409">
      <w:bodyDiv w:val="1"/>
      <w:marLeft w:val="0"/>
      <w:marRight w:val="0"/>
      <w:marTop w:val="0"/>
      <w:marBottom w:val="0"/>
      <w:divBdr>
        <w:top w:val="none" w:sz="0" w:space="0" w:color="auto"/>
        <w:left w:val="none" w:sz="0" w:space="0" w:color="auto"/>
        <w:bottom w:val="none" w:sz="0" w:space="0" w:color="auto"/>
        <w:right w:val="none" w:sz="0" w:space="0" w:color="auto"/>
      </w:divBdr>
    </w:div>
    <w:div w:id="1589734441">
      <w:bodyDiv w:val="1"/>
      <w:marLeft w:val="0"/>
      <w:marRight w:val="0"/>
      <w:marTop w:val="0"/>
      <w:marBottom w:val="0"/>
      <w:divBdr>
        <w:top w:val="none" w:sz="0" w:space="0" w:color="auto"/>
        <w:left w:val="none" w:sz="0" w:space="0" w:color="auto"/>
        <w:bottom w:val="none" w:sz="0" w:space="0" w:color="auto"/>
        <w:right w:val="none" w:sz="0" w:space="0" w:color="auto"/>
      </w:divBdr>
    </w:div>
    <w:div w:id="1609388422">
      <w:bodyDiv w:val="1"/>
      <w:marLeft w:val="0"/>
      <w:marRight w:val="0"/>
      <w:marTop w:val="0"/>
      <w:marBottom w:val="0"/>
      <w:divBdr>
        <w:top w:val="none" w:sz="0" w:space="0" w:color="auto"/>
        <w:left w:val="none" w:sz="0" w:space="0" w:color="auto"/>
        <w:bottom w:val="none" w:sz="0" w:space="0" w:color="auto"/>
        <w:right w:val="none" w:sz="0" w:space="0" w:color="auto"/>
      </w:divBdr>
    </w:div>
    <w:div w:id="1763725501">
      <w:bodyDiv w:val="1"/>
      <w:marLeft w:val="0"/>
      <w:marRight w:val="0"/>
      <w:marTop w:val="0"/>
      <w:marBottom w:val="0"/>
      <w:divBdr>
        <w:top w:val="none" w:sz="0" w:space="0" w:color="auto"/>
        <w:left w:val="none" w:sz="0" w:space="0" w:color="auto"/>
        <w:bottom w:val="none" w:sz="0" w:space="0" w:color="auto"/>
        <w:right w:val="none" w:sz="0" w:space="0" w:color="auto"/>
      </w:divBdr>
    </w:div>
    <w:div w:id="1769040777">
      <w:bodyDiv w:val="1"/>
      <w:marLeft w:val="0"/>
      <w:marRight w:val="0"/>
      <w:marTop w:val="0"/>
      <w:marBottom w:val="0"/>
      <w:divBdr>
        <w:top w:val="none" w:sz="0" w:space="0" w:color="auto"/>
        <w:left w:val="none" w:sz="0" w:space="0" w:color="auto"/>
        <w:bottom w:val="none" w:sz="0" w:space="0" w:color="auto"/>
        <w:right w:val="none" w:sz="0" w:space="0" w:color="auto"/>
      </w:divBdr>
    </w:div>
    <w:div w:id="1788700017">
      <w:bodyDiv w:val="1"/>
      <w:marLeft w:val="0"/>
      <w:marRight w:val="0"/>
      <w:marTop w:val="0"/>
      <w:marBottom w:val="0"/>
      <w:divBdr>
        <w:top w:val="none" w:sz="0" w:space="0" w:color="auto"/>
        <w:left w:val="none" w:sz="0" w:space="0" w:color="auto"/>
        <w:bottom w:val="none" w:sz="0" w:space="0" w:color="auto"/>
        <w:right w:val="none" w:sz="0" w:space="0" w:color="auto"/>
      </w:divBdr>
    </w:div>
    <w:div w:id="1907254670">
      <w:bodyDiv w:val="1"/>
      <w:marLeft w:val="0"/>
      <w:marRight w:val="0"/>
      <w:marTop w:val="0"/>
      <w:marBottom w:val="0"/>
      <w:divBdr>
        <w:top w:val="none" w:sz="0" w:space="0" w:color="auto"/>
        <w:left w:val="none" w:sz="0" w:space="0" w:color="auto"/>
        <w:bottom w:val="none" w:sz="0" w:space="0" w:color="auto"/>
        <w:right w:val="none" w:sz="0" w:space="0" w:color="auto"/>
      </w:divBdr>
    </w:div>
    <w:div w:id="1913156567">
      <w:bodyDiv w:val="1"/>
      <w:marLeft w:val="0"/>
      <w:marRight w:val="0"/>
      <w:marTop w:val="0"/>
      <w:marBottom w:val="0"/>
      <w:divBdr>
        <w:top w:val="none" w:sz="0" w:space="0" w:color="auto"/>
        <w:left w:val="none" w:sz="0" w:space="0" w:color="auto"/>
        <w:bottom w:val="none" w:sz="0" w:space="0" w:color="auto"/>
        <w:right w:val="none" w:sz="0" w:space="0" w:color="auto"/>
      </w:divBdr>
    </w:div>
    <w:div w:id="1930191347">
      <w:bodyDiv w:val="1"/>
      <w:marLeft w:val="0"/>
      <w:marRight w:val="0"/>
      <w:marTop w:val="0"/>
      <w:marBottom w:val="0"/>
      <w:divBdr>
        <w:top w:val="none" w:sz="0" w:space="0" w:color="auto"/>
        <w:left w:val="none" w:sz="0" w:space="0" w:color="auto"/>
        <w:bottom w:val="none" w:sz="0" w:space="0" w:color="auto"/>
        <w:right w:val="none" w:sz="0" w:space="0" w:color="auto"/>
      </w:divBdr>
    </w:div>
    <w:div w:id="1945309065">
      <w:bodyDiv w:val="1"/>
      <w:marLeft w:val="0"/>
      <w:marRight w:val="0"/>
      <w:marTop w:val="0"/>
      <w:marBottom w:val="0"/>
      <w:divBdr>
        <w:top w:val="none" w:sz="0" w:space="0" w:color="auto"/>
        <w:left w:val="none" w:sz="0" w:space="0" w:color="auto"/>
        <w:bottom w:val="none" w:sz="0" w:space="0" w:color="auto"/>
        <w:right w:val="none" w:sz="0" w:space="0" w:color="auto"/>
      </w:divBdr>
    </w:div>
    <w:div w:id="1963807500">
      <w:bodyDiv w:val="1"/>
      <w:marLeft w:val="0"/>
      <w:marRight w:val="0"/>
      <w:marTop w:val="0"/>
      <w:marBottom w:val="0"/>
      <w:divBdr>
        <w:top w:val="none" w:sz="0" w:space="0" w:color="auto"/>
        <w:left w:val="none" w:sz="0" w:space="0" w:color="auto"/>
        <w:bottom w:val="none" w:sz="0" w:space="0" w:color="auto"/>
        <w:right w:val="none" w:sz="0" w:space="0" w:color="auto"/>
      </w:divBdr>
    </w:div>
    <w:div w:id="2050840136">
      <w:bodyDiv w:val="1"/>
      <w:marLeft w:val="0"/>
      <w:marRight w:val="0"/>
      <w:marTop w:val="0"/>
      <w:marBottom w:val="0"/>
      <w:divBdr>
        <w:top w:val="none" w:sz="0" w:space="0" w:color="auto"/>
        <w:left w:val="none" w:sz="0" w:space="0" w:color="auto"/>
        <w:bottom w:val="none" w:sz="0" w:space="0" w:color="auto"/>
        <w:right w:val="none" w:sz="0" w:space="0" w:color="auto"/>
      </w:divBdr>
    </w:div>
    <w:div w:id="2056006507">
      <w:bodyDiv w:val="1"/>
      <w:marLeft w:val="0"/>
      <w:marRight w:val="0"/>
      <w:marTop w:val="0"/>
      <w:marBottom w:val="0"/>
      <w:divBdr>
        <w:top w:val="none" w:sz="0" w:space="0" w:color="auto"/>
        <w:left w:val="none" w:sz="0" w:space="0" w:color="auto"/>
        <w:bottom w:val="none" w:sz="0" w:space="0" w:color="auto"/>
        <w:right w:val="none" w:sz="0" w:space="0" w:color="auto"/>
      </w:divBdr>
    </w:div>
    <w:div w:id="2067676049">
      <w:bodyDiv w:val="1"/>
      <w:marLeft w:val="0"/>
      <w:marRight w:val="0"/>
      <w:marTop w:val="0"/>
      <w:marBottom w:val="0"/>
      <w:divBdr>
        <w:top w:val="none" w:sz="0" w:space="0" w:color="auto"/>
        <w:left w:val="none" w:sz="0" w:space="0" w:color="auto"/>
        <w:bottom w:val="none" w:sz="0" w:space="0" w:color="auto"/>
        <w:right w:val="none" w:sz="0" w:space="0" w:color="auto"/>
      </w:divBdr>
    </w:div>
    <w:div w:id="210063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b:Tag>Gar19</b:Tag>
    <b:SourceType>Book</b:SourceType>
    <b:Guid>{3660360D-7848-0742-A10E-67468520EC54}</b:Guid>
    <b:Author>
      <b:Author>
        <b:NameList>
          <b:Person>
            <b:Last>Gary R. Morrison</b:Last>
            <b:First>Steven</b:First>
            <b:Middle>J. Ross, Jennifer R. Morrison, Howard K. Kalman</b:Middle>
          </b:Person>
        </b:NameList>
      </b:Author>
    </b:Author>
    <b:Title>Designing Effective Instruction, 8th Edition</b:Title>
    <b:Publisher>John Wiley &amp; Sons</b:Publisher>
    <b:Year>2019</b:Year>
    <b:RefOrder>7</b:RefOrder>
  </b:Source>
  <b:Source>
    <b:Tag>Ges17</b:Tag>
    <b:SourceType>JournalArticle</b:SourceType>
    <b:Guid>{7EF37AE5-4B08-CE4A-B462-1E1E4ADF3531}</b:Guid>
    <b:Author>
      <b:Author>
        <b:NameList>
          <b:Person>
            <b:Last>Gessler</b:Last>
            <b:First>M.</b:First>
          </b:Person>
        </b:NameList>
      </b:Author>
    </b:Author>
    <b:Title>The Lack of Collaboration between Companies and Schools in the German Dual Apprenticeship System: Historical Background and Recent Data.</b:Title>
    <b:Year>2017</b:Year>
    <b:JournalName>International Journal for Research in Vocational Education and Training, 4(2), 164–195.</b:JournalName>
    <b:Volume>4</b:Volume>
    <b:Issue>2</b:Issue>
    <b:Pages>164–195</b:Pages>
    <b:RefOrder>2</b:RefOrder>
  </b:Source>
  <b:Source>
    <b:Tag>Bil08</b:Tag>
    <b:SourceType>JournalArticle</b:SourceType>
    <b:Guid>{BF267C0E-D0C1-5945-A83F-AA95CCF7C374}</b:Guid>
    <b:Author>
      <b:Author>
        <b:NameList>
          <b:Person>
            <b:Last>Billett</b:Last>
            <b:First>S.</b:First>
          </b:Person>
        </b:NameList>
      </b:Author>
    </b:Author>
    <b:Title>Emerging perspectives on workplace learning.</b:Title>
    <b:JournalName>Sense Publishers</b:JournalName>
    <b:Year>2008</b:Year>
    <b:Pages>1-16</b:Pages>
    <b:RefOrder>3</b:RefOrder>
  </b:Source>
  <b:Source>
    <b:Tag>Hii17</b:Tag>
    <b:SourceType>JournalArticle</b:SourceType>
    <b:Guid>{6525ED08-F383-C449-893C-B21D2AFF0DFD}</b:Guid>
    <b:Author>
      <b:Author>
        <b:NameList>
          <b:Person>
            <b:Last>Hiim</b:Last>
            <b:First>H.</b:First>
          </b:Person>
        </b:NameList>
      </b:Author>
    </b:Author>
    <b:Title>Ensuring curriculum relevance in vocational education and training: epistemological perspectives in a curriculum research project.</b:Title>
    <b:JournalName>International Journal for Research in Vocational Edu- cation and Training</b:JournalName>
    <b:Year>2017</b:Year>
    <b:Pages>1-19</b:Pages>
    <b:RefOrder>4</b:RefOrder>
  </b:Source>
  <b:Source>
    <b:Tag>Cle20</b:Tag>
    <b:SourceType>JournalArticle</b:SourceType>
    <b:Guid>{B135518F-C5D8-CC44-8C00-1EE63016717D}</b:Guid>
    <b:Author>
      <b:Author>
        <b:Corporate>Clément Imbert;  Reynold John</b:Corporate>
      </b:Author>
    </b:Author>
    <b:Title>TRANSITION FROM MASTER CRAFTSMAN TO ENGINEERING DEGREE</b:Title>
    <b:JournalName>The International Conference on Emerging Trends in Engineering and Technology (IConETech-2020)</b:JournalName>
    <b:Year>2020</b:Year>
    <b:RefOrder>6</b:RefOrder>
  </b:Source>
  <b:Source>
    <b:Tag>Phi95</b:Tag>
    <b:SourceType>JournalArticle</b:SourceType>
    <b:Guid>{3DFF6F0A-6482-1044-AF0E-630F2AF0D066}</b:Guid>
    <b:Author>
      <b:Author>
        <b:NameList>
          <b:Person>
            <b:Last>Philips</b:Last>
            <b:First>D.</b:First>
          </b:Person>
        </b:NameList>
      </b:Author>
    </b:Author>
    <b:Title>Education in Germany Tradition &amp; Reform in historical context</b:Title>
    <b:JournalName>Rouledge London &amp; New York</b:JournalName>
    <b:Year>1995</b:Year>
    <b:Pages>185</b:Pages>
    <b:RefOrder>5</b:RefOrder>
  </b:Source>
  <b:Source>
    <b:Tag>The20</b:Tag>
    <b:SourceType>Report</b:SourceType>
    <b:Guid>{E11D7D2C-CB06-CB44-BB1F-63EC1043F1B0}</b:Guid>
    <b:Title>The Review Report of the Task Force on Promotion of Vocational and Professional Education and Training</b:Title>
    <b:Year>January 2020</b:Year>
    <b:Author>
      <b:Author>
        <b:NameList>
          <b:Person>
            <b:Last>(VPET)</b:Last>
            <b:First>The</b:First>
            <b:Middle>Task Force on Promotion of Vocational and Professional Education and Training</b:Middle>
          </b:Person>
        </b:NameList>
      </b:Author>
    </b:Author>
    <b:City>Hong Kong</b:City>
    <b:RefOrder>1</b:RefOrder>
  </b:Source>
</b:Sources>
</file>

<file path=customXml/itemProps1.xml><?xml version="1.0" encoding="utf-8"?>
<ds:datastoreItem xmlns:ds="http://schemas.openxmlformats.org/officeDocument/2006/customXml" ds:itemID="{DA5AA72B-CE74-494D-85D3-26B6E4ABB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3654</Words>
  <Characters>20832</Characters>
  <Application>Microsoft Office Word</Application>
  <DocSecurity>0</DocSecurity>
  <Lines>173</Lines>
  <Paragraphs>48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INSTRUCTIONS FOR PREPARING PAPERS FOR IFMBE PROCEEDINGS SERIES (ICBME 2005)</vt:lpstr>
      <vt:lpstr>INSTRUCTIONS FOR PREPARING PAPERS FOR IFMBE PROCEEDINGS SERIES (ICBME 2005)</vt:lpstr>
    </vt:vector>
  </TitlesOfParts>
  <Company>IMS</Company>
  <LinksUpToDate>false</LinksUpToDate>
  <CharactersWithSpaces>24438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PREPARING PAPERS FOR IFMBE PROCEEDINGS SERIES (ICBME 2005)</dc:title>
  <dc:subject/>
  <dc:creator>Lee Fong</dc:creator>
  <cp:keywords/>
  <cp:lastModifiedBy>Arthur NG</cp:lastModifiedBy>
  <cp:revision>3</cp:revision>
  <cp:lastPrinted>2023-05-28T14:40:00Z</cp:lastPrinted>
  <dcterms:created xsi:type="dcterms:W3CDTF">2023-05-28T14:40:00Z</dcterms:created>
  <dcterms:modified xsi:type="dcterms:W3CDTF">2023-05-28T14:50:00Z</dcterms:modified>
</cp:coreProperties>
</file>